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833E1" w14:textId="77777777" w:rsidR="00355314" w:rsidRPr="006B1C2A" w:rsidRDefault="00DE230D">
      <w:pPr>
        <w:pStyle w:val="Title"/>
        <w:rPr>
          <w:b/>
          <w:noProof/>
          <w:sz w:val="48"/>
          <w:lang w:val="sr-Latn-RS"/>
        </w:rPr>
      </w:pPr>
      <w:r w:rsidRPr="006B1C2A">
        <w:rPr>
          <w:b/>
          <w:bCs/>
          <w:noProof/>
          <w:sz w:val="48"/>
          <w:lang w:val="sr-Latn-RS"/>
        </w:rPr>
        <w:t>okvir politike raseljavanja</w:t>
      </w:r>
    </w:p>
    <w:p w14:paraId="5C2833E2" w14:textId="77777777" w:rsidR="00355314" w:rsidRPr="006B1C2A" w:rsidRDefault="00355314" w:rsidP="00355314">
      <w:pPr>
        <w:rPr>
          <w:lang w:val="sr-Latn-RS"/>
        </w:rPr>
      </w:pPr>
    </w:p>
    <w:p w14:paraId="5C2833E3" w14:textId="77777777" w:rsidR="008669B8" w:rsidRPr="006B1C2A" w:rsidRDefault="008669B8" w:rsidP="00355314">
      <w:pPr>
        <w:pStyle w:val="IntenseQuote"/>
        <w:ind w:left="0"/>
        <w:jc w:val="left"/>
        <w:rPr>
          <w:b/>
          <w:noProof/>
          <w:color w:val="auto"/>
          <w:sz w:val="36"/>
          <w:lang w:val="sr-Latn-RS"/>
        </w:rPr>
      </w:pPr>
    </w:p>
    <w:p w14:paraId="5C2833E4" w14:textId="77777777" w:rsidR="008669B8" w:rsidRPr="006B1C2A" w:rsidRDefault="008669B8" w:rsidP="00355314">
      <w:pPr>
        <w:pStyle w:val="IntenseQuote"/>
        <w:ind w:left="0"/>
        <w:jc w:val="left"/>
        <w:rPr>
          <w:b/>
          <w:noProof/>
          <w:color w:val="auto"/>
          <w:sz w:val="36"/>
          <w:lang w:val="sr-Latn-RS"/>
        </w:rPr>
      </w:pPr>
    </w:p>
    <w:p w14:paraId="5C2833E5" w14:textId="77777777" w:rsidR="008669B8" w:rsidRPr="006B1C2A" w:rsidRDefault="008669B8" w:rsidP="00355314">
      <w:pPr>
        <w:pStyle w:val="IntenseQuote"/>
        <w:ind w:left="0"/>
        <w:jc w:val="left"/>
        <w:rPr>
          <w:b/>
          <w:noProof/>
          <w:color w:val="auto"/>
          <w:sz w:val="36"/>
          <w:lang w:val="sr-Latn-RS"/>
        </w:rPr>
      </w:pPr>
    </w:p>
    <w:p w14:paraId="5C2833E6" w14:textId="77777777" w:rsidR="00A10484" w:rsidRPr="002A19B1" w:rsidRDefault="00E111BF" w:rsidP="00355314">
      <w:pPr>
        <w:pStyle w:val="IntenseQuote"/>
        <w:ind w:left="0"/>
        <w:jc w:val="left"/>
        <w:rPr>
          <w:b/>
          <w:noProof/>
          <w:color w:val="84ACB6" w:themeColor="accent5"/>
          <w:sz w:val="36"/>
          <w:lang w:val="sr-Latn-RS"/>
        </w:rPr>
      </w:pPr>
      <w:r w:rsidRPr="002A19B1">
        <w:rPr>
          <w:b/>
          <w:bCs/>
          <w:noProof/>
          <w:color w:val="84ACB6" w:themeColor="accent5"/>
          <w:sz w:val="36"/>
          <w:lang w:val="sr-Latn-RS"/>
        </w:rPr>
        <w:t>PROJEKAT RAZVOJA LOKALNE INFRASTRUKTURE I INSTITUCIONALNOG RAZVOJA SRBIJE (P174251)</w:t>
      </w:r>
    </w:p>
    <w:p w14:paraId="5C2833E7" w14:textId="77777777" w:rsidR="00887BA4" w:rsidRPr="006B1C2A" w:rsidRDefault="00887BA4" w:rsidP="00887BA4">
      <w:pPr>
        <w:rPr>
          <w:lang w:val="sr-Latn-RS"/>
        </w:rPr>
      </w:pPr>
    </w:p>
    <w:p w14:paraId="5C2833E8" w14:textId="77777777" w:rsidR="00887BA4" w:rsidRPr="006B1C2A" w:rsidRDefault="00887BA4" w:rsidP="00887BA4">
      <w:pPr>
        <w:rPr>
          <w:lang w:val="sr-Latn-RS"/>
        </w:rPr>
      </w:pPr>
    </w:p>
    <w:p w14:paraId="5C2833E9" w14:textId="77777777" w:rsidR="00887BA4" w:rsidRPr="006B1C2A" w:rsidRDefault="00887BA4" w:rsidP="00887BA4">
      <w:pPr>
        <w:rPr>
          <w:lang w:val="sr-Latn-RS"/>
        </w:rPr>
      </w:pPr>
    </w:p>
    <w:p w14:paraId="5C2833EA" w14:textId="77777777" w:rsidR="00887BA4" w:rsidRPr="006B1C2A" w:rsidRDefault="00887BA4" w:rsidP="00887BA4">
      <w:pPr>
        <w:pStyle w:val="Title"/>
        <w:rPr>
          <w:sz w:val="36"/>
          <w:lang w:val="sr-Latn-RS"/>
        </w:rPr>
      </w:pPr>
    </w:p>
    <w:p w14:paraId="5C2833EB" w14:textId="77777777" w:rsidR="00887BA4" w:rsidRPr="006B1C2A" w:rsidRDefault="00887BA4" w:rsidP="00887BA4">
      <w:pPr>
        <w:pStyle w:val="Title"/>
        <w:rPr>
          <w:sz w:val="36"/>
          <w:lang w:val="sr-Latn-RS"/>
        </w:rPr>
      </w:pPr>
    </w:p>
    <w:p w14:paraId="5C2833EC" w14:textId="77777777" w:rsidR="00887BA4" w:rsidRPr="006B1C2A" w:rsidRDefault="00887BA4" w:rsidP="00887BA4">
      <w:pPr>
        <w:pStyle w:val="Title"/>
        <w:rPr>
          <w:sz w:val="36"/>
          <w:lang w:val="sr-Latn-RS"/>
        </w:rPr>
      </w:pPr>
    </w:p>
    <w:p w14:paraId="5C2833ED" w14:textId="77777777" w:rsidR="00E111BF" w:rsidRPr="006B1C2A" w:rsidRDefault="00E111BF" w:rsidP="00E111BF">
      <w:pPr>
        <w:pStyle w:val="Title"/>
        <w:rPr>
          <w:sz w:val="36"/>
          <w:lang w:val="sr-Latn-RS"/>
        </w:rPr>
      </w:pPr>
      <w:r w:rsidRPr="006B1C2A">
        <w:rPr>
          <w:sz w:val="36"/>
          <w:lang w:val="sr-Latn-RS"/>
        </w:rPr>
        <w:t>ZAVRŠNI NACRT</w:t>
      </w:r>
    </w:p>
    <w:p w14:paraId="5C2833EE" w14:textId="77777777" w:rsidR="00E111BF" w:rsidRPr="006B1C2A" w:rsidRDefault="00E111BF" w:rsidP="00E111BF">
      <w:pPr>
        <w:pStyle w:val="Title"/>
        <w:rPr>
          <w:sz w:val="36"/>
          <w:lang w:val="sr-Latn-RS"/>
        </w:rPr>
      </w:pPr>
      <w:r w:rsidRPr="006B1C2A">
        <w:rPr>
          <w:sz w:val="36"/>
          <w:lang w:val="sr-Latn-RS"/>
        </w:rPr>
        <w:t xml:space="preserve">BEOGRAD </w:t>
      </w:r>
    </w:p>
    <w:p w14:paraId="5C2833EF" w14:textId="77777777" w:rsidR="00355314" w:rsidRPr="006B1C2A" w:rsidRDefault="005F2174" w:rsidP="00E111BF">
      <w:pPr>
        <w:pStyle w:val="Title"/>
        <w:rPr>
          <w:sz w:val="36"/>
          <w:lang w:val="sr-Latn-RS"/>
        </w:rPr>
      </w:pPr>
      <w:r w:rsidRPr="006B1C2A">
        <w:rPr>
          <w:sz w:val="36"/>
          <w:lang w:val="sr-Latn-RS"/>
        </w:rPr>
        <w:t>jul 2021.</w:t>
      </w:r>
      <w:r w:rsidRPr="006B1C2A">
        <w:rPr>
          <w:sz w:val="36"/>
          <w:lang w:val="sr-Latn-RS"/>
        </w:rPr>
        <w:br w:type="page"/>
      </w:r>
    </w:p>
    <w:sdt>
      <w:sdtPr>
        <w:rPr>
          <w:rFonts w:asciiTheme="minorHAnsi" w:eastAsiaTheme="minorEastAsia" w:hAnsiTheme="minorHAnsi" w:cstheme="minorBidi"/>
          <w:caps w:val="0"/>
          <w:spacing w:val="0"/>
          <w:sz w:val="21"/>
          <w:szCs w:val="21"/>
          <w:lang w:val="sr-Latn-RS"/>
        </w:rPr>
        <w:id w:val="150954160"/>
        <w:docPartObj>
          <w:docPartGallery w:val="Table of Contents"/>
          <w:docPartUnique/>
        </w:docPartObj>
      </w:sdtPr>
      <w:sdtEndPr>
        <w:rPr>
          <w:b/>
          <w:bCs/>
          <w:noProof/>
        </w:rPr>
      </w:sdtEndPr>
      <w:sdtContent>
        <w:p w14:paraId="5C2833F0" w14:textId="77777777" w:rsidR="00C82C47" w:rsidRPr="006B1C2A" w:rsidRDefault="00C82C47">
          <w:pPr>
            <w:pStyle w:val="TOCHeading"/>
            <w:rPr>
              <w:lang w:val="sr-Latn-RS"/>
            </w:rPr>
          </w:pPr>
          <w:r w:rsidRPr="006B1C2A">
            <w:rPr>
              <w:lang w:val="sr-Latn-RS"/>
            </w:rPr>
            <w:t>Sadržaj</w:t>
          </w:r>
        </w:p>
        <w:p w14:paraId="4FBCC336" w14:textId="4612E36A" w:rsidR="00D24335" w:rsidRPr="00D24335" w:rsidRDefault="00D77415">
          <w:pPr>
            <w:pStyle w:val="TOC1"/>
            <w:tabs>
              <w:tab w:val="left" w:pos="420"/>
              <w:tab w:val="right" w:leader="dot" w:pos="9350"/>
            </w:tabs>
            <w:rPr>
              <w:noProof/>
              <w:sz w:val="22"/>
              <w:szCs w:val="22"/>
              <w:lang w:val="en-GB" w:eastAsia="en-GB"/>
            </w:rPr>
          </w:pPr>
          <w:r w:rsidRPr="00D24335">
            <w:rPr>
              <w:noProof/>
              <w:lang w:val="sr-Latn-RS"/>
            </w:rPr>
            <w:fldChar w:fldCharType="begin"/>
          </w:r>
          <w:r w:rsidRPr="00D24335">
            <w:rPr>
              <w:noProof/>
              <w:lang w:val="sr-Latn-RS"/>
            </w:rPr>
            <w:instrText xml:space="preserve"> TOC \o "1-3" \h \z \u </w:instrText>
          </w:r>
          <w:r w:rsidRPr="00D24335">
            <w:rPr>
              <w:noProof/>
              <w:lang w:val="sr-Latn-RS"/>
            </w:rPr>
            <w:fldChar w:fldCharType="separate"/>
          </w:r>
          <w:hyperlink w:anchor="_Toc87984568" w:history="1">
            <w:r w:rsidR="00D24335" w:rsidRPr="00D24335">
              <w:rPr>
                <w:rStyle w:val="Hyperlink"/>
                <w:noProof/>
                <w:lang w:val="sr-Latn-RS"/>
              </w:rPr>
              <w:t>1</w:t>
            </w:r>
            <w:r w:rsidR="00D24335" w:rsidRPr="00D24335">
              <w:rPr>
                <w:noProof/>
                <w:sz w:val="22"/>
                <w:szCs w:val="22"/>
                <w:lang w:val="en-GB" w:eastAsia="en-GB"/>
              </w:rPr>
              <w:tab/>
            </w:r>
            <w:r w:rsidR="00D24335" w:rsidRPr="00D24335">
              <w:rPr>
                <w:rStyle w:val="Hyperlink"/>
                <w:noProof/>
                <w:lang w:val="sr-Latn-RS"/>
              </w:rPr>
              <w:t>Uvod</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_Toc87984568 \h </w:instrText>
            </w:r>
            <w:r w:rsidR="00D24335" w:rsidRPr="00D24335">
              <w:rPr>
                <w:noProof/>
                <w:webHidden/>
              </w:rPr>
            </w:r>
            <w:r w:rsidR="00D24335" w:rsidRPr="00D24335">
              <w:rPr>
                <w:noProof/>
                <w:webHidden/>
              </w:rPr>
              <w:fldChar w:fldCharType="separate"/>
            </w:r>
            <w:r w:rsidR="00D24335" w:rsidRPr="00D24335">
              <w:rPr>
                <w:noProof/>
                <w:webHidden/>
              </w:rPr>
              <w:t>8</w:t>
            </w:r>
            <w:r w:rsidR="00D24335" w:rsidRPr="00D24335">
              <w:rPr>
                <w:noProof/>
                <w:webHidden/>
              </w:rPr>
              <w:fldChar w:fldCharType="end"/>
            </w:r>
          </w:hyperlink>
        </w:p>
        <w:p w14:paraId="1799C28A" w14:textId="6A15330C" w:rsidR="00D24335" w:rsidRPr="00D24335" w:rsidRDefault="00CE2688">
          <w:pPr>
            <w:pStyle w:val="TOC2"/>
            <w:tabs>
              <w:tab w:val="left" w:pos="880"/>
              <w:tab w:val="right" w:leader="dot" w:pos="9350"/>
            </w:tabs>
            <w:rPr>
              <w:noProof/>
              <w:sz w:val="22"/>
              <w:szCs w:val="22"/>
              <w:lang w:val="en-GB" w:eastAsia="en-GB"/>
            </w:rPr>
          </w:pPr>
          <w:hyperlink w:anchor="_Toc87984569" w:history="1">
            <w:r w:rsidR="00D24335" w:rsidRPr="00D24335">
              <w:rPr>
                <w:rStyle w:val="Hyperlink"/>
                <w:noProof/>
                <w:lang w:val="sr-Latn-RS"/>
              </w:rPr>
              <w:t>1.1</w:t>
            </w:r>
            <w:r w:rsidR="00D24335" w:rsidRPr="00D24335">
              <w:rPr>
                <w:noProof/>
                <w:sz w:val="22"/>
                <w:szCs w:val="22"/>
                <w:lang w:val="en-GB" w:eastAsia="en-GB"/>
              </w:rPr>
              <w:tab/>
            </w:r>
            <w:r w:rsidR="00D24335" w:rsidRPr="00D24335">
              <w:rPr>
                <w:rStyle w:val="Hyperlink"/>
                <w:noProof/>
                <w:lang w:val="sr-Latn-RS"/>
              </w:rPr>
              <w:t>Opis projekta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_Toc87984569 \h </w:instrText>
            </w:r>
            <w:r w:rsidR="00D24335" w:rsidRPr="00D24335">
              <w:rPr>
                <w:noProof/>
                <w:webHidden/>
              </w:rPr>
            </w:r>
            <w:r w:rsidR="00D24335" w:rsidRPr="00D24335">
              <w:rPr>
                <w:noProof/>
                <w:webHidden/>
              </w:rPr>
              <w:fldChar w:fldCharType="separate"/>
            </w:r>
            <w:r w:rsidR="00D24335" w:rsidRPr="00D24335">
              <w:rPr>
                <w:noProof/>
                <w:webHidden/>
              </w:rPr>
              <w:t>8</w:t>
            </w:r>
            <w:r w:rsidR="00D24335" w:rsidRPr="00D24335">
              <w:rPr>
                <w:noProof/>
                <w:webHidden/>
              </w:rPr>
              <w:fldChar w:fldCharType="end"/>
            </w:r>
          </w:hyperlink>
        </w:p>
        <w:p w14:paraId="00C8EC66" w14:textId="0AADFD5F" w:rsidR="00D24335" w:rsidRPr="00D24335" w:rsidRDefault="00CE2688">
          <w:pPr>
            <w:pStyle w:val="TOC2"/>
            <w:tabs>
              <w:tab w:val="left" w:pos="880"/>
              <w:tab w:val="right" w:leader="dot" w:pos="9350"/>
            </w:tabs>
            <w:rPr>
              <w:noProof/>
              <w:sz w:val="22"/>
              <w:szCs w:val="22"/>
              <w:lang w:val="en-GB" w:eastAsia="en-GB"/>
            </w:rPr>
          </w:pPr>
          <w:hyperlink w:anchor="_Toc87984570" w:history="1">
            <w:r w:rsidR="00D24335" w:rsidRPr="00D24335">
              <w:rPr>
                <w:rStyle w:val="Hyperlink"/>
                <w:noProof/>
                <w:lang w:val="sr-Latn-RS"/>
              </w:rPr>
              <w:t>1.2</w:t>
            </w:r>
            <w:r w:rsidR="00D24335" w:rsidRPr="00D24335">
              <w:rPr>
                <w:noProof/>
                <w:sz w:val="22"/>
                <w:szCs w:val="22"/>
                <w:lang w:val="en-GB" w:eastAsia="en-GB"/>
              </w:rPr>
              <w:tab/>
            </w:r>
            <w:r w:rsidR="00D24335" w:rsidRPr="00D24335">
              <w:rPr>
                <w:rStyle w:val="Hyperlink"/>
                <w:noProof/>
                <w:lang w:val="sr-Latn-RS"/>
              </w:rPr>
              <w:t>Obrazloženja za razvoj Okvira politike raseljavanja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_Toc87984570 \h </w:instrText>
            </w:r>
            <w:r w:rsidR="00D24335" w:rsidRPr="00D24335">
              <w:rPr>
                <w:noProof/>
                <w:webHidden/>
              </w:rPr>
            </w:r>
            <w:r w:rsidR="00D24335" w:rsidRPr="00D24335">
              <w:rPr>
                <w:noProof/>
                <w:webHidden/>
              </w:rPr>
              <w:fldChar w:fldCharType="separate"/>
            </w:r>
            <w:r w:rsidR="00D24335" w:rsidRPr="00D24335">
              <w:rPr>
                <w:noProof/>
                <w:webHidden/>
              </w:rPr>
              <w:t>8</w:t>
            </w:r>
            <w:r w:rsidR="00D24335" w:rsidRPr="00D24335">
              <w:rPr>
                <w:noProof/>
                <w:webHidden/>
              </w:rPr>
              <w:fldChar w:fldCharType="end"/>
            </w:r>
          </w:hyperlink>
        </w:p>
        <w:p w14:paraId="3721A460" w14:textId="49AC076A" w:rsidR="00D24335" w:rsidRPr="00D24335" w:rsidRDefault="00CE2688">
          <w:pPr>
            <w:pStyle w:val="TOC2"/>
            <w:tabs>
              <w:tab w:val="left" w:pos="880"/>
              <w:tab w:val="right" w:leader="dot" w:pos="9350"/>
            </w:tabs>
            <w:rPr>
              <w:noProof/>
              <w:sz w:val="22"/>
              <w:szCs w:val="22"/>
              <w:lang w:val="en-GB" w:eastAsia="en-GB"/>
            </w:rPr>
          </w:pPr>
          <w:hyperlink w:anchor="_Toc87984571" w:history="1">
            <w:r w:rsidR="00D24335" w:rsidRPr="00D24335">
              <w:rPr>
                <w:rStyle w:val="Hyperlink"/>
                <w:noProof/>
                <w:lang w:val="sr-Latn-RS"/>
              </w:rPr>
              <w:t>1.3</w:t>
            </w:r>
            <w:r w:rsidR="00D24335" w:rsidRPr="00D24335">
              <w:rPr>
                <w:noProof/>
                <w:sz w:val="22"/>
                <w:szCs w:val="22"/>
                <w:lang w:val="en-GB" w:eastAsia="en-GB"/>
              </w:rPr>
              <w:tab/>
            </w:r>
            <w:r w:rsidR="00D24335" w:rsidRPr="00D24335">
              <w:rPr>
                <w:rStyle w:val="Hyperlink"/>
                <w:noProof/>
                <w:lang w:val="sr-Latn-RS"/>
              </w:rPr>
              <w:t>Osnovni principi kojima se raseljavanje rukovodi</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_Toc87984571 \h </w:instrText>
            </w:r>
            <w:r w:rsidR="00D24335" w:rsidRPr="00D24335">
              <w:rPr>
                <w:noProof/>
                <w:webHidden/>
              </w:rPr>
            </w:r>
            <w:r w:rsidR="00D24335" w:rsidRPr="00D24335">
              <w:rPr>
                <w:noProof/>
                <w:webHidden/>
              </w:rPr>
              <w:fldChar w:fldCharType="separate"/>
            </w:r>
            <w:r w:rsidR="00D24335" w:rsidRPr="00D24335">
              <w:rPr>
                <w:noProof/>
                <w:webHidden/>
              </w:rPr>
              <w:t>9</w:t>
            </w:r>
            <w:r w:rsidR="00D24335" w:rsidRPr="00D24335">
              <w:rPr>
                <w:noProof/>
                <w:webHidden/>
              </w:rPr>
              <w:fldChar w:fldCharType="end"/>
            </w:r>
          </w:hyperlink>
        </w:p>
        <w:p w14:paraId="20ABCDDF" w14:textId="41EBAEF1" w:rsidR="00D24335" w:rsidRPr="00D24335" w:rsidRDefault="00CE2688">
          <w:pPr>
            <w:pStyle w:val="TOC2"/>
            <w:tabs>
              <w:tab w:val="left" w:pos="880"/>
              <w:tab w:val="right" w:leader="dot" w:pos="9350"/>
            </w:tabs>
            <w:rPr>
              <w:noProof/>
              <w:sz w:val="22"/>
              <w:szCs w:val="22"/>
              <w:lang w:val="en-GB" w:eastAsia="en-GB"/>
            </w:rPr>
          </w:pPr>
          <w:hyperlink w:anchor="_Toc87984572" w:history="1">
            <w:r w:rsidR="00D24335" w:rsidRPr="00D24335">
              <w:rPr>
                <w:rStyle w:val="Hyperlink"/>
                <w:noProof/>
                <w:lang w:val="sr-Latn-RS"/>
              </w:rPr>
              <w:t>1.4</w:t>
            </w:r>
            <w:r w:rsidR="00D24335" w:rsidRPr="00D24335">
              <w:rPr>
                <w:noProof/>
                <w:sz w:val="22"/>
                <w:szCs w:val="22"/>
                <w:lang w:val="en-GB" w:eastAsia="en-GB"/>
              </w:rPr>
              <w:tab/>
            </w:r>
            <w:r w:rsidR="00D24335" w:rsidRPr="00D24335">
              <w:rPr>
                <w:rStyle w:val="Hyperlink"/>
                <w:noProof/>
                <w:lang w:val="sr-Latn-RS"/>
              </w:rPr>
              <w:t>Ciljevi Okvira politike raseljavanja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_Toc87984572 \h </w:instrText>
            </w:r>
            <w:r w:rsidR="00D24335" w:rsidRPr="00D24335">
              <w:rPr>
                <w:noProof/>
                <w:webHidden/>
              </w:rPr>
            </w:r>
            <w:r w:rsidR="00D24335" w:rsidRPr="00D24335">
              <w:rPr>
                <w:noProof/>
                <w:webHidden/>
              </w:rPr>
              <w:fldChar w:fldCharType="separate"/>
            </w:r>
            <w:r w:rsidR="00D24335" w:rsidRPr="00D24335">
              <w:rPr>
                <w:noProof/>
                <w:webHidden/>
              </w:rPr>
              <w:t>11</w:t>
            </w:r>
            <w:r w:rsidR="00D24335" w:rsidRPr="00D24335">
              <w:rPr>
                <w:noProof/>
                <w:webHidden/>
              </w:rPr>
              <w:fldChar w:fldCharType="end"/>
            </w:r>
          </w:hyperlink>
        </w:p>
        <w:p w14:paraId="7A059E87" w14:textId="2487FF0B" w:rsidR="00D24335" w:rsidRPr="00D24335" w:rsidRDefault="00CE2688">
          <w:pPr>
            <w:pStyle w:val="TOC1"/>
            <w:tabs>
              <w:tab w:val="left" w:pos="420"/>
              <w:tab w:val="right" w:leader="dot" w:pos="9350"/>
            </w:tabs>
            <w:rPr>
              <w:noProof/>
              <w:sz w:val="22"/>
              <w:szCs w:val="22"/>
              <w:lang w:val="en-GB" w:eastAsia="en-GB"/>
            </w:rPr>
          </w:pPr>
          <w:hyperlink w:anchor="_Toc87984573" w:history="1">
            <w:r w:rsidR="00D24335" w:rsidRPr="00D24335">
              <w:rPr>
                <w:rStyle w:val="Hyperlink"/>
                <w:noProof/>
                <w:lang w:val="sr-Latn-RS"/>
              </w:rPr>
              <w:t>2</w:t>
            </w:r>
            <w:r w:rsidR="00D24335" w:rsidRPr="00D24335">
              <w:rPr>
                <w:noProof/>
                <w:sz w:val="22"/>
                <w:szCs w:val="22"/>
                <w:lang w:val="en-GB" w:eastAsia="en-GB"/>
              </w:rPr>
              <w:tab/>
            </w:r>
            <w:r w:rsidR="00D24335" w:rsidRPr="00D24335">
              <w:rPr>
                <w:rStyle w:val="Hyperlink"/>
                <w:noProof/>
                <w:lang w:val="sr-Latn-RS"/>
              </w:rPr>
              <w:t>Pravni okvir</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_Toc87984573 \h </w:instrText>
            </w:r>
            <w:r w:rsidR="00D24335" w:rsidRPr="00D24335">
              <w:rPr>
                <w:noProof/>
                <w:webHidden/>
              </w:rPr>
            </w:r>
            <w:r w:rsidR="00D24335" w:rsidRPr="00D24335">
              <w:rPr>
                <w:noProof/>
                <w:webHidden/>
              </w:rPr>
              <w:fldChar w:fldCharType="separate"/>
            </w:r>
            <w:r w:rsidR="00D24335" w:rsidRPr="00D24335">
              <w:rPr>
                <w:noProof/>
                <w:webHidden/>
              </w:rPr>
              <w:t>13</w:t>
            </w:r>
            <w:r w:rsidR="00D24335" w:rsidRPr="00D24335">
              <w:rPr>
                <w:noProof/>
                <w:webHidden/>
              </w:rPr>
              <w:fldChar w:fldCharType="end"/>
            </w:r>
          </w:hyperlink>
        </w:p>
        <w:p w14:paraId="449F9BED" w14:textId="17F1084B" w:rsidR="00D24335" w:rsidRPr="00D24335" w:rsidRDefault="00CE2688">
          <w:pPr>
            <w:pStyle w:val="TOC2"/>
            <w:tabs>
              <w:tab w:val="left" w:pos="880"/>
              <w:tab w:val="right" w:leader="dot" w:pos="9350"/>
            </w:tabs>
            <w:rPr>
              <w:noProof/>
              <w:sz w:val="22"/>
              <w:szCs w:val="22"/>
              <w:lang w:val="en-GB" w:eastAsia="en-GB"/>
            </w:rPr>
          </w:pPr>
          <w:hyperlink w:anchor="_Toc87984574" w:history="1">
            <w:r w:rsidR="00D24335" w:rsidRPr="00D24335">
              <w:rPr>
                <w:rStyle w:val="Hyperlink"/>
                <w:noProof/>
                <w:lang w:val="sr-Latn-RS"/>
              </w:rPr>
              <w:t>2.1</w:t>
            </w:r>
            <w:r w:rsidR="00D24335" w:rsidRPr="00D24335">
              <w:rPr>
                <w:noProof/>
                <w:sz w:val="22"/>
                <w:szCs w:val="22"/>
                <w:lang w:val="en-GB" w:eastAsia="en-GB"/>
              </w:rPr>
              <w:tab/>
            </w:r>
            <w:r w:rsidR="00D24335" w:rsidRPr="00D24335">
              <w:rPr>
                <w:rStyle w:val="Hyperlink"/>
                <w:noProof/>
                <w:lang w:val="sr-Latn-RS"/>
              </w:rPr>
              <w:t>Nacionalni pravni okvir koji utiče na raseljavanje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_Toc87984574 \h </w:instrText>
            </w:r>
            <w:r w:rsidR="00D24335" w:rsidRPr="00D24335">
              <w:rPr>
                <w:noProof/>
                <w:webHidden/>
              </w:rPr>
            </w:r>
            <w:r w:rsidR="00D24335" w:rsidRPr="00D24335">
              <w:rPr>
                <w:noProof/>
                <w:webHidden/>
              </w:rPr>
              <w:fldChar w:fldCharType="separate"/>
            </w:r>
            <w:r w:rsidR="00D24335" w:rsidRPr="00D24335">
              <w:rPr>
                <w:noProof/>
                <w:webHidden/>
              </w:rPr>
              <w:t>13</w:t>
            </w:r>
            <w:r w:rsidR="00D24335" w:rsidRPr="00D24335">
              <w:rPr>
                <w:noProof/>
                <w:webHidden/>
              </w:rPr>
              <w:fldChar w:fldCharType="end"/>
            </w:r>
          </w:hyperlink>
        </w:p>
        <w:p w14:paraId="3A2DA8BE" w14:textId="438102F9" w:rsidR="00D24335" w:rsidRPr="00D24335" w:rsidRDefault="00CE2688">
          <w:pPr>
            <w:pStyle w:val="TOC2"/>
            <w:tabs>
              <w:tab w:val="left" w:pos="880"/>
              <w:tab w:val="right" w:leader="dot" w:pos="9350"/>
            </w:tabs>
            <w:rPr>
              <w:noProof/>
              <w:sz w:val="22"/>
              <w:szCs w:val="22"/>
              <w:lang w:val="en-GB" w:eastAsia="en-GB"/>
            </w:rPr>
          </w:pPr>
          <w:hyperlink w:anchor="_Toc87984575" w:history="1">
            <w:r w:rsidR="00D24335" w:rsidRPr="00D24335">
              <w:rPr>
                <w:rStyle w:val="Hyperlink"/>
                <w:noProof/>
                <w:lang w:val="sr-Latn-RS"/>
              </w:rPr>
              <w:t>2.2</w:t>
            </w:r>
            <w:r w:rsidR="00D24335" w:rsidRPr="00D24335">
              <w:rPr>
                <w:noProof/>
                <w:sz w:val="22"/>
                <w:szCs w:val="22"/>
                <w:lang w:val="en-GB" w:eastAsia="en-GB"/>
              </w:rPr>
              <w:tab/>
            </w:r>
            <w:r w:rsidR="00D24335" w:rsidRPr="00D24335">
              <w:rPr>
                <w:rStyle w:val="Hyperlink"/>
                <w:noProof/>
                <w:lang w:val="sr-Latn-RS"/>
              </w:rPr>
              <w:t>Proces eksproprijacije u Srbiji</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_Toc87984575 \h </w:instrText>
            </w:r>
            <w:r w:rsidR="00D24335" w:rsidRPr="00D24335">
              <w:rPr>
                <w:noProof/>
                <w:webHidden/>
              </w:rPr>
            </w:r>
            <w:r w:rsidR="00D24335" w:rsidRPr="00D24335">
              <w:rPr>
                <w:noProof/>
                <w:webHidden/>
              </w:rPr>
              <w:fldChar w:fldCharType="separate"/>
            </w:r>
            <w:r w:rsidR="00D24335" w:rsidRPr="00D24335">
              <w:rPr>
                <w:noProof/>
                <w:webHidden/>
              </w:rPr>
              <w:t>15</w:t>
            </w:r>
            <w:r w:rsidR="00D24335" w:rsidRPr="00D24335">
              <w:rPr>
                <w:noProof/>
                <w:webHidden/>
              </w:rPr>
              <w:fldChar w:fldCharType="end"/>
            </w:r>
          </w:hyperlink>
        </w:p>
        <w:p w14:paraId="04AF4C1B" w14:textId="6B3980D3" w:rsidR="00D24335" w:rsidRPr="00D24335" w:rsidRDefault="00CE2688">
          <w:pPr>
            <w:pStyle w:val="TOC2"/>
            <w:tabs>
              <w:tab w:val="left" w:pos="880"/>
              <w:tab w:val="right" w:leader="dot" w:pos="9350"/>
            </w:tabs>
            <w:rPr>
              <w:noProof/>
              <w:sz w:val="22"/>
              <w:szCs w:val="22"/>
              <w:lang w:val="en-GB" w:eastAsia="en-GB"/>
            </w:rPr>
          </w:pPr>
          <w:hyperlink w:anchor="_Toc87984576" w:history="1">
            <w:r w:rsidR="00D24335" w:rsidRPr="00D24335">
              <w:rPr>
                <w:rStyle w:val="Hyperlink"/>
                <w:noProof/>
                <w:lang w:val="sr-Latn-RS"/>
              </w:rPr>
              <w:t>2.3</w:t>
            </w:r>
            <w:r w:rsidR="00D24335" w:rsidRPr="00D24335">
              <w:rPr>
                <w:noProof/>
                <w:sz w:val="22"/>
                <w:szCs w:val="22"/>
                <w:lang w:val="en-GB" w:eastAsia="en-GB"/>
              </w:rPr>
              <w:tab/>
            </w:r>
            <w:r w:rsidR="00D24335" w:rsidRPr="00D24335">
              <w:rPr>
                <w:rStyle w:val="Hyperlink"/>
                <w:noProof/>
                <w:lang w:val="sr-Latn-RS"/>
              </w:rPr>
              <w:t>Standard Svetske banke o pribavljanju zemljišta, ograničenjima u upotrebi zemljišta i nevoljnom raseljavanju (ESS5)</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_Toc87984576 \h </w:instrText>
            </w:r>
            <w:r w:rsidR="00D24335" w:rsidRPr="00D24335">
              <w:rPr>
                <w:noProof/>
                <w:webHidden/>
              </w:rPr>
            </w:r>
            <w:r w:rsidR="00D24335" w:rsidRPr="00D24335">
              <w:rPr>
                <w:noProof/>
                <w:webHidden/>
              </w:rPr>
              <w:fldChar w:fldCharType="separate"/>
            </w:r>
            <w:r w:rsidR="00D24335" w:rsidRPr="00D24335">
              <w:rPr>
                <w:noProof/>
                <w:webHidden/>
              </w:rPr>
              <w:t>17</w:t>
            </w:r>
            <w:r w:rsidR="00D24335" w:rsidRPr="00D24335">
              <w:rPr>
                <w:noProof/>
                <w:webHidden/>
              </w:rPr>
              <w:fldChar w:fldCharType="end"/>
            </w:r>
          </w:hyperlink>
        </w:p>
        <w:p w14:paraId="54075B6F" w14:textId="71329C3E" w:rsidR="00D24335" w:rsidRPr="00D24335" w:rsidRDefault="00CE2688">
          <w:pPr>
            <w:pStyle w:val="TOC2"/>
            <w:tabs>
              <w:tab w:val="left" w:pos="880"/>
              <w:tab w:val="right" w:leader="dot" w:pos="9350"/>
            </w:tabs>
            <w:rPr>
              <w:noProof/>
              <w:sz w:val="22"/>
              <w:szCs w:val="22"/>
              <w:lang w:val="en-GB" w:eastAsia="en-GB"/>
            </w:rPr>
          </w:pPr>
          <w:hyperlink w:anchor="_Toc87984577" w:history="1">
            <w:r w:rsidR="00D24335" w:rsidRPr="00D24335">
              <w:rPr>
                <w:rStyle w:val="Hyperlink"/>
                <w:noProof/>
                <w:lang w:val="sr-Latn-RS"/>
              </w:rPr>
              <w:t>2.4</w:t>
            </w:r>
            <w:r w:rsidR="00D24335" w:rsidRPr="00D24335">
              <w:rPr>
                <w:noProof/>
                <w:sz w:val="22"/>
                <w:szCs w:val="22"/>
                <w:lang w:val="en-GB" w:eastAsia="en-GB"/>
              </w:rPr>
              <w:tab/>
            </w:r>
            <w:r w:rsidR="00D24335" w:rsidRPr="00D24335">
              <w:rPr>
                <w:rStyle w:val="Hyperlink"/>
                <w:noProof/>
                <w:lang w:val="sr-Latn-RS"/>
              </w:rPr>
              <w:t>Analiza neusaglašenosti</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_Toc87984577 \h </w:instrText>
            </w:r>
            <w:r w:rsidR="00D24335" w:rsidRPr="00D24335">
              <w:rPr>
                <w:noProof/>
                <w:webHidden/>
              </w:rPr>
            </w:r>
            <w:r w:rsidR="00D24335" w:rsidRPr="00D24335">
              <w:rPr>
                <w:noProof/>
                <w:webHidden/>
              </w:rPr>
              <w:fldChar w:fldCharType="separate"/>
            </w:r>
            <w:r w:rsidR="00D24335" w:rsidRPr="00D24335">
              <w:rPr>
                <w:noProof/>
                <w:webHidden/>
              </w:rPr>
              <w:t>18</w:t>
            </w:r>
            <w:r w:rsidR="00D24335" w:rsidRPr="00D24335">
              <w:rPr>
                <w:noProof/>
                <w:webHidden/>
              </w:rPr>
              <w:fldChar w:fldCharType="end"/>
            </w:r>
          </w:hyperlink>
        </w:p>
        <w:p w14:paraId="394B90EF" w14:textId="6B2D6BDC" w:rsidR="00D24335" w:rsidRPr="00D24335" w:rsidRDefault="00CE2688">
          <w:pPr>
            <w:pStyle w:val="TOC1"/>
            <w:tabs>
              <w:tab w:val="left" w:pos="420"/>
              <w:tab w:val="right" w:leader="dot" w:pos="9350"/>
            </w:tabs>
            <w:rPr>
              <w:noProof/>
              <w:sz w:val="22"/>
              <w:szCs w:val="22"/>
              <w:lang w:val="en-GB" w:eastAsia="en-GB"/>
            </w:rPr>
          </w:pPr>
          <w:hyperlink w:anchor="_Toc87984578" w:history="1">
            <w:r w:rsidR="00D24335" w:rsidRPr="00D24335">
              <w:rPr>
                <w:rStyle w:val="Hyperlink"/>
                <w:noProof/>
                <w:lang w:val="sr-Latn-RS"/>
              </w:rPr>
              <w:t>3</w:t>
            </w:r>
            <w:r w:rsidR="00D24335" w:rsidRPr="00D24335">
              <w:rPr>
                <w:noProof/>
                <w:sz w:val="22"/>
                <w:szCs w:val="22"/>
                <w:lang w:val="en-GB" w:eastAsia="en-GB"/>
              </w:rPr>
              <w:tab/>
            </w:r>
            <w:r w:rsidR="00D24335" w:rsidRPr="00D24335">
              <w:rPr>
                <w:rStyle w:val="Hyperlink"/>
                <w:noProof/>
                <w:lang w:val="sr-Latn-RS"/>
              </w:rPr>
              <w:t>Strategije za kompenzaciju raseljavanja koje se odnose na Projekat LIID</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_Toc87984578 \h </w:instrText>
            </w:r>
            <w:r w:rsidR="00D24335" w:rsidRPr="00D24335">
              <w:rPr>
                <w:noProof/>
                <w:webHidden/>
              </w:rPr>
            </w:r>
            <w:r w:rsidR="00D24335" w:rsidRPr="00D24335">
              <w:rPr>
                <w:noProof/>
                <w:webHidden/>
              </w:rPr>
              <w:fldChar w:fldCharType="separate"/>
            </w:r>
            <w:r w:rsidR="00D24335" w:rsidRPr="00D24335">
              <w:rPr>
                <w:noProof/>
                <w:webHidden/>
              </w:rPr>
              <w:t>23</w:t>
            </w:r>
            <w:r w:rsidR="00D24335" w:rsidRPr="00D24335">
              <w:rPr>
                <w:noProof/>
                <w:webHidden/>
              </w:rPr>
              <w:fldChar w:fldCharType="end"/>
            </w:r>
          </w:hyperlink>
        </w:p>
        <w:p w14:paraId="2303F1F9" w14:textId="79426415" w:rsidR="00D24335" w:rsidRPr="00D24335" w:rsidRDefault="00CE2688">
          <w:pPr>
            <w:pStyle w:val="TOC2"/>
            <w:tabs>
              <w:tab w:val="left" w:pos="880"/>
              <w:tab w:val="right" w:leader="dot" w:pos="9350"/>
            </w:tabs>
            <w:rPr>
              <w:noProof/>
              <w:sz w:val="22"/>
              <w:szCs w:val="22"/>
              <w:lang w:val="en-GB" w:eastAsia="en-GB"/>
            </w:rPr>
          </w:pPr>
          <w:hyperlink w:anchor="_Toc87984579" w:history="1">
            <w:r w:rsidR="00D24335" w:rsidRPr="00D24335">
              <w:rPr>
                <w:rStyle w:val="Hyperlink"/>
                <w:noProof/>
                <w:lang w:val="sr-Latn-RS"/>
              </w:rPr>
              <w:t>3.1</w:t>
            </w:r>
            <w:r w:rsidR="00D24335" w:rsidRPr="00D24335">
              <w:rPr>
                <w:noProof/>
                <w:sz w:val="22"/>
                <w:szCs w:val="22"/>
                <w:lang w:val="en-GB" w:eastAsia="en-GB"/>
              </w:rPr>
              <w:tab/>
            </w:r>
            <w:r w:rsidR="00D24335" w:rsidRPr="00D24335">
              <w:rPr>
                <w:rStyle w:val="Hyperlink"/>
                <w:noProof/>
                <w:lang w:val="sr-Latn-RS"/>
              </w:rPr>
              <w:t>Ključni principi</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_Toc87984579 \h </w:instrText>
            </w:r>
            <w:r w:rsidR="00D24335" w:rsidRPr="00D24335">
              <w:rPr>
                <w:noProof/>
                <w:webHidden/>
              </w:rPr>
            </w:r>
            <w:r w:rsidR="00D24335" w:rsidRPr="00D24335">
              <w:rPr>
                <w:noProof/>
                <w:webHidden/>
              </w:rPr>
              <w:fldChar w:fldCharType="separate"/>
            </w:r>
            <w:r w:rsidR="00D24335" w:rsidRPr="00D24335">
              <w:rPr>
                <w:noProof/>
                <w:webHidden/>
              </w:rPr>
              <w:t>23</w:t>
            </w:r>
            <w:r w:rsidR="00D24335" w:rsidRPr="00D24335">
              <w:rPr>
                <w:noProof/>
                <w:webHidden/>
              </w:rPr>
              <w:fldChar w:fldCharType="end"/>
            </w:r>
          </w:hyperlink>
        </w:p>
        <w:p w14:paraId="6966AC6E" w14:textId="6E5561FD" w:rsidR="00D24335" w:rsidRPr="00D24335" w:rsidRDefault="00CE2688">
          <w:pPr>
            <w:pStyle w:val="TOC2"/>
            <w:tabs>
              <w:tab w:val="left" w:pos="880"/>
              <w:tab w:val="right" w:leader="dot" w:pos="9350"/>
            </w:tabs>
            <w:rPr>
              <w:noProof/>
              <w:sz w:val="22"/>
              <w:szCs w:val="22"/>
              <w:lang w:val="en-GB" w:eastAsia="en-GB"/>
            </w:rPr>
          </w:pPr>
          <w:hyperlink w:anchor="_Toc87984580" w:history="1">
            <w:r w:rsidR="00D24335" w:rsidRPr="00D24335">
              <w:rPr>
                <w:rStyle w:val="Hyperlink"/>
                <w:noProof/>
                <w:lang w:val="sr-Latn-RS"/>
              </w:rPr>
              <w:t>3.2</w:t>
            </w:r>
            <w:r w:rsidR="00D24335" w:rsidRPr="00D24335">
              <w:rPr>
                <w:noProof/>
                <w:sz w:val="22"/>
                <w:szCs w:val="22"/>
                <w:lang w:val="en-GB" w:eastAsia="en-GB"/>
              </w:rPr>
              <w:tab/>
            </w:r>
            <w:r w:rsidR="00D24335" w:rsidRPr="00D24335">
              <w:rPr>
                <w:rStyle w:val="Hyperlink"/>
                <w:noProof/>
                <w:lang w:val="sr-Latn-RS"/>
              </w:rPr>
              <w:t>Procenjeni uticaji raseljavanja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_Toc87984580 \h </w:instrText>
            </w:r>
            <w:r w:rsidR="00D24335" w:rsidRPr="00D24335">
              <w:rPr>
                <w:noProof/>
                <w:webHidden/>
              </w:rPr>
            </w:r>
            <w:r w:rsidR="00D24335" w:rsidRPr="00D24335">
              <w:rPr>
                <w:noProof/>
                <w:webHidden/>
              </w:rPr>
              <w:fldChar w:fldCharType="separate"/>
            </w:r>
            <w:r w:rsidR="00D24335" w:rsidRPr="00D24335">
              <w:rPr>
                <w:noProof/>
                <w:webHidden/>
              </w:rPr>
              <w:t>23</w:t>
            </w:r>
            <w:r w:rsidR="00D24335" w:rsidRPr="00D24335">
              <w:rPr>
                <w:noProof/>
                <w:webHidden/>
              </w:rPr>
              <w:fldChar w:fldCharType="end"/>
            </w:r>
          </w:hyperlink>
        </w:p>
        <w:p w14:paraId="22F1E309" w14:textId="44391ED8" w:rsidR="00D24335" w:rsidRPr="00D24335" w:rsidRDefault="00CE2688">
          <w:pPr>
            <w:pStyle w:val="TOC2"/>
            <w:tabs>
              <w:tab w:val="left" w:pos="880"/>
              <w:tab w:val="right" w:leader="dot" w:pos="9350"/>
            </w:tabs>
            <w:rPr>
              <w:noProof/>
              <w:sz w:val="22"/>
              <w:szCs w:val="22"/>
              <w:lang w:val="en-GB" w:eastAsia="en-GB"/>
            </w:rPr>
          </w:pPr>
          <w:hyperlink w:anchor="_Toc87984581" w:history="1">
            <w:r w:rsidR="00D24335" w:rsidRPr="00D24335">
              <w:rPr>
                <w:rStyle w:val="Hyperlink"/>
                <w:noProof/>
                <w:lang w:val="sr-Latn-RS"/>
              </w:rPr>
              <w:t>3.3</w:t>
            </w:r>
            <w:r w:rsidR="00D24335" w:rsidRPr="00D24335">
              <w:rPr>
                <w:noProof/>
                <w:sz w:val="22"/>
                <w:szCs w:val="22"/>
                <w:lang w:val="en-GB" w:eastAsia="en-GB"/>
              </w:rPr>
              <w:tab/>
            </w:r>
            <w:r w:rsidR="00D24335" w:rsidRPr="00D24335">
              <w:rPr>
                <w:rStyle w:val="Hyperlink"/>
                <w:noProof/>
                <w:lang w:val="sr-Latn-RS"/>
              </w:rPr>
              <w:t>Datum preseka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_Toc87984581 \h </w:instrText>
            </w:r>
            <w:r w:rsidR="00D24335" w:rsidRPr="00D24335">
              <w:rPr>
                <w:noProof/>
                <w:webHidden/>
              </w:rPr>
            </w:r>
            <w:r w:rsidR="00D24335" w:rsidRPr="00D24335">
              <w:rPr>
                <w:noProof/>
                <w:webHidden/>
              </w:rPr>
              <w:fldChar w:fldCharType="separate"/>
            </w:r>
            <w:r w:rsidR="00D24335" w:rsidRPr="00D24335">
              <w:rPr>
                <w:noProof/>
                <w:webHidden/>
              </w:rPr>
              <w:t>24</w:t>
            </w:r>
            <w:r w:rsidR="00D24335" w:rsidRPr="00D24335">
              <w:rPr>
                <w:noProof/>
                <w:webHidden/>
              </w:rPr>
              <w:fldChar w:fldCharType="end"/>
            </w:r>
          </w:hyperlink>
        </w:p>
        <w:p w14:paraId="349F9967" w14:textId="261F22BB" w:rsidR="00D24335" w:rsidRPr="00D24335" w:rsidRDefault="00CE2688">
          <w:pPr>
            <w:pStyle w:val="TOC2"/>
            <w:tabs>
              <w:tab w:val="left" w:pos="880"/>
              <w:tab w:val="right" w:leader="dot" w:pos="9350"/>
            </w:tabs>
            <w:rPr>
              <w:noProof/>
              <w:sz w:val="22"/>
              <w:szCs w:val="22"/>
              <w:lang w:val="en-GB" w:eastAsia="en-GB"/>
            </w:rPr>
          </w:pPr>
          <w:hyperlink w:anchor="_Toc87984582" w:history="1">
            <w:r w:rsidR="00D24335" w:rsidRPr="00D24335">
              <w:rPr>
                <w:rStyle w:val="Hyperlink"/>
                <w:noProof/>
                <w:lang w:val="sr-Latn-RS"/>
              </w:rPr>
              <w:t>3.4</w:t>
            </w:r>
            <w:r w:rsidR="00D24335" w:rsidRPr="00D24335">
              <w:rPr>
                <w:noProof/>
                <w:sz w:val="22"/>
                <w:szCs w:val="22"/>
                <w:lang w:val="en-GB" w:eastAsia="en-GB"/>
              </w:rPr>
              <w:tab/>
            </w:r>
            <w:r w:rsidR="00D24335" w:rsidRPr="00D24335">
              <w:rPr>
                <w:rStyle w:val="Hyperlink"/>
                <w:noProof/>
                <w:lang w:val="sr-Latn-RS"/>
              </w:rPr>
              <w:t>Kriterijumi prihvatljivosti i matriks prava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_Toc87984582 \h </w:instrText>
            </w:r>
            <w:r w:rsidR="00D24335" w:rsidRPr="00D24335">
              <w:rPr>
                <w:noProof/>
                <w:webHidden/>
              </w:rPr>
            </w:r>
            <w:r w:rsidR="00D24335" w:rsidRPr="00D24335">
              <w:rPr>
                <w:noProof/>
                <w:webHidden/>
              </w:rPr>
              <w:fldChar w:fldCharType="separate"/>
            </w:r>
            <w:r w:rsidR="00D24335" w:rsidRPr="00D24335">
              <w:rPr>
                <w:noProof/>
                <w:webHidden/>
              </w:rPr>
              <w:t>24</w:t>
            </w:r>
            <w:r w:rsidR="00D24335" w:rsidRPr="00D24335">
              <w:rPr>
                <w:noProof/>
                <w:webHidden/>
              </w:rPr>
              <w:fldChar w:fldCharType="end"/>
            </w:r>
          </w:hyperlink>
        </w:p>
        <w:p w14:paraId="69CCC2AE" w14:textId="7580A78D" w:rsidR="00D24335" w:rsidRPr="00D24335" w:rsidRDefault="00CE2688">
          <w:pPr>
            <w:pStyle w:val="TOC2"/>
            <w:tabs>
              <w:tab w:val="left" w:pos="880"/>
              <w:tab w:val="right" w:leader="dot" w:pos="9350"/>
            </w:tabs>
            <w:rPr>
              <w:noProof/>
              <w:sz w:val="22"/>
              <w:szCs w:val="22"/>
              <w:lang w:val="en-GB" w:eastAsia="en-GB"/>
            </w:rPr>
          </w:pPr>
          <w:hyperlink w:anchor="_Toc87984583" w:history="1">
            <w:r w:rsidR="00D24335" w:rsidRPr="00D24335">
              <w:rPr>
                <w:rStyle w:val="Hyperlink"/>
                <w:noProof/>
                <w:lang w:val="sr-Latn-RS"/>
              </w:rPr>
              <w:t>3.5</w:t>
            </w:r>
            <w:r w:rsidR="00D24335" w:rsidRPr="00D24335">
              <w:rPr>
                <w:noProof/>
                <w:sz w:val="22"/>
                <w:szCs w:val="22"/>
                <w:lang w:val="en-GB" w:eastAsia="en-GB"/>
              </w:rPr>
              <w:tab/>
            </w:r>
            <w:r w:rsidR="00D24335" w:rsidRPr="00D24335">
              <w:rPr>
                <w:rStyle w:val="Hyperlink"/>
                <w:noProof/>
                <w:lang w:val="sr-Latn-RS"/>
              </w:rPr>
              <w:t>Matriks prava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_Toc87984583 \h </w:instrText>
            </w:r>
            <w:r w:rsidR="00D24335" w:rsidRPr="00D24335">
              <w:rPr>
                <w:noProof/>
                <w:webHidden/>
              </w:rPr>
            </w:r>
            <w:r w:rsidR="00D24335" w:rsidRPr="00D24335">
              <w:rPr>
                <w:noProof/>
                <w:webHidden/>
              </w:rPr>
              <w:fldChar w:fldCharType="separate"/>
            </w:r>
            <w:r w:rsidR="00D24335" w:rsidRPr="00D24335">
              <w:rPr>
                <w:noProof/>
                <w:webHidden/>
              </w:rPr>
              <w:t>25</w:t>
            </w:r>
            <w:r w:rsidR="00D24335" w:rsidRPr="00D24335">
              <w:rPr>
                <w:noProof/>
                <w:webHidden/>
              </w:rPr>
              <w:fldChar w:fldCharType="end"/>
            </w:r>
          </w:hyperlink>
        </w:p>
        <w:p w14:paraId="6F558B3D" w14:textId="432A5AA7" w:rsidR="00D24335" w:rsidRPr="00D24335" w:rsidRDefault="00CE2688">
          <w:pPr>
            <w:pStyle w:val="TOC1"/>
            <w:tabs>
              <w:tab w:val="left" w:pos="420"/>
              <w:tab w:val="right" w:leader="dot" w:pos="9350"/>
            </w:tabs>
            <w:rPr>
              <w:noProof/>
              <w:sz w:val="22"/>
              <w:szCs w:val="22"/>
              <w:lang w:val="en-GB" w:eastAsia="en-GB"/>
            </w:rPr>
          </w:pPr>
          <w:hyperlink w:anchor="_Toc87984584" w:history="1">
            <w:r w:rsidR="00D24335" w:rsidRPr="00D24335">
              <w:rPr>
                <w:rStyle w:val="Hyperlink"/>
                <w:noProof/>
                <w:lang w:val="sr-Latn-RS"/>
              </w:rPr>
              <w:t>4</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Priprema pojedinačnih instrumenata za raseljavanje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_Toc87984584 \h </w:instrText>
            </w:r>
            <w:r w:rsidR="00D24335" w:rsidRPr="00D24335">
              <w:rPr>
                <w:noProof/>
                <w:webHidden/>
              </w:rPr>
            </w:r>
            <w:r w:rsidR="00D24335" w:rsidRPr="00D24335">
              <w:rPr>
                <w:noProof/>
                <w:webHidden/>
              </w:rPr>
              <w:fldChar w:fldCharType="separate"/>
            </w:r>
            <w:r w:rsidR="00D24335" w:rsidRPr="00D24335">
              <w:rPr>
                <w:noProof/>
                <w:webHidden/>
              </w:rPr>
              <w:t>31</w:t>
            </w:r>
            <w:r w:rsidR="00D24335" w:rsidRPr="00D24335">
              <w:rPr>
                <w:noProof/>
                <w:webHidden/>
              </w:rPr>
              <w:fldChar w:fldCharType="end"/>
            </w:r>
          </w:hyperlink>
        </w:p>
        <w:p w14:paraId="3FCB90EE" w14:textId="5EEF9EC7" w:rsidR="00D24335" w:rsidRPr="00D24335" w:rsidRDefault="00CE2688">
          <w:pPr>
            <w:pStyle w:val="TOC2"/>
            <w:tabs>
              <w:tab w:val="left" w:pos="880"/>
              <w:tab w:val="right" w:leader="dot" w:pos="9350"/>
            </w:tabs>
            <w:rPr>
              <w:noProof/>
              <w:sz w:val="22"/>
              <w:szCs w:val="22"/>
              <w:lang w:val="en-GB" w:eastAsia="en-GB"/>
            </w:rPr>
          </w:pPr>
          <w:hyperlink w:anchor="_Toc87984585" w:history="1">
            <w:r w:rsidR="00D24335" w:rsidRPr="00D24335">
              <w:rPr>
                <w:rStyle w:val="Hyperlink"/>
                <w:rFonts w:ascii="Calibri Light" w:eastAsia="Times New Roman" w:hAnsi="Calibri Light" w:cs="Times New Roman"/>
                <w:noProof/>
                <w:lang w:val="sr-Latn-RS"/>
              </w:rPr>
              <w:t>4.1</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Ispitivanje radi prinudnog raseljavanja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_Toc87984585 \h </w:instrText>
            </w:r>
            <w:r w:rsidR="00D24335" w:rsidRPr="00D24335">
              <w:rPr>
                <w:noProof/>
                <w:webHidden/>
              </w:rPr>
            </w:r>
            <w:r w:rsidR="00D24335" w:rsidRPr="00D24335">
              <w:rPr>
                <w:noProof/>
                <w:webHidden/>
              </w:rPr>
              <w:fldChar w:fldCharType="separate"/>
            </w:r>
            <w:r w:rsidR="00D24335" w:rsidRPr="00D24335">
              <w:rPr>
                <w:noProof/>
                <w:webHidden/>
              </w:rPr>
              <w:t>31</w:t>
            </w:r>
            <w:r w:rsidR="00D24335" w:rsidRPr="00D24335">
              <w:rPr>
                <w:noProof/>
                <w:webHidden/>
              </w:rPr>
              <w:fldChar w:fldCharType="end"/>
            </w:r>
          </w:hyperlink>
        </w:p>
        <w:p w14:paraId="7F83D858" w14:textId="78CA89E3" w:rsidR="00D24335" w:rsidRPr="00D24335" w:rsidRDefault="00CE2688">
          <w:pPr>
            <w:pStyle w:val="TOC2"/>
            <w:tabs>
              <w:tab w:val="left" w:pos="880"/>
              <w:tab w:val="right" w:leader="dot" w:pos="9350"/>
            </w:tabs>
            <w:rPr>
              <w:noProof/>
              <w:sz w:val="22"/>
              <w:szCs w:val="22"/>
              <w:lang w:val="en-GB" w:eastAsia="en-GB"/>
            </w:rPr>
          </w:pPr>
          <w:hyperlink w:anchor="_Toc87984586" w:history="1">
            <w:r w:rsidR="00D24335" w:rsidRPr="00D24335">
              <w:rPr>
                <w:rStyle w:val="Hyperlink"/>
                <w:rFonts w:ascii="Calibri Light" w:eastAsia="Times New Roman" w:hAnsi="Calibri Light" w:cs="Times New Roman"/>
                <w:noProof/>
                <w:lang w:val="sr-Latn-RS"/>
              </w:rPr>
              <w:t>4.2</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Kontrolna lista za ispitivanje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_Toc87984586 \h </w:instrText>
            </w:r>
            <w:r w:rsidR="00D24335" w:rsidRPr="00D24335">
              <w:rPr>
                <w:noProof/>
                <w:webHidden/>
              </w:rPr>
            </w:r>
            <w:r w:rsidR="00D24335" w:rsidRPr="00D24335">
              <w:rPr>
                <w:noProof/>
                <w:webHidden/>
              </w:rPr>
              <w:fldChar w:fldCharType="separate"/>
            </w:r>
            <w:r w:rsidR="00D24335" w:rsidRPr="00D24335">
              <w:rPr>
                <w:noProof/>
                <w:webHidden/>
              </w:rPr>
              <w:t>32</w:t>
            </w:r>
            <w:r w:rsidR="00D24335" w:rsidRPr="00D24335">
              <w:rPr>
                <w:noProof/>
                <w:webHidden/>
              </w:rPr>
              <w:fldChar w:fldCharType="end"/>
            </w:r>
          </w:hyperlink>
        </w:p>
        <w:p w14:paraId="000F98AA" w14:textId="2B698A27" w:rsidR="00D24335" w:rsidRPr="00D24335" w:rsidRDefault="00CE2688">
          <w:pPr>
            <w:pStyle w:val="TOC2"/>
            <w:tabs>
              <w:tab w:val="left" w:pos="880"/>
              <w:tab w:val="right" w:leader="dot" w:pos="9350"/>
            </w:tabs>
            <w:rPr>
              <w:noProof/>
              <w:sz w:val="22"/>
              <w:szCs w:val="22"/>
              <w:lang w:val="en-GB" w:eastAsia="en-GB"/>
            </w:rPr>
          </w:pPr>
          <w:hyperlink w:anchor="_Toc87984587" w:history="1">
            <w:r w:rsidR="00D24335" w:rsidRPr="00D24335">
              <w:rPr>
                <w:rStyle w:val="Hyperlink"/>
                <w:rFonts w:ascii="Calibri Light" w:eastAsia="Times New Roman" w:hAnsi="Calibri Light" w:cs="Times New Roman"/>
                <w:noProof/>
                <w:lang w:val="sr-Latn-RS"/>
              </w:rPr>
              <w:t>4.3</w:t>
            </w:r>
            <w:r w:rsidR="00D24335" w:rsidRPr="00D24335">
              <w:rPr>
                <w:noProof/>
                <w:sz w:val="22"/>
                <w:szCs w:val="22"/>
                <w:lang w:val="en-GB" w:eastAsia="en-GB"/>
              </w:rPr>
              <w:tab/>
            </w:r>
            <w:r w:rsidR="00D24335" w:rsidRPr="00D24335">
              <w:rPr>
                <w:rStyle w:val="Hyperlink"/>
                <w:rFonts w:ascii="Calibri Light" w:eastAsia="Times New Roman" w:hAnsi="Calibri Light" w:cs="Calibri Light"/>
                <w:noProof/>
                <w:lang w:val="sr-Latn-RS"/>
              </w:rPr>
              <w:t>Akcioni plan za raseljavanje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_Toc87984587 \h </w:instrText>
            </w:r>
            <w:r w:rsidR="00D24335" w:rsidRPr="00D24335">
              <w:rPr>
                <w:noProof/>
                <w:webHidden/>
              </w:rPr>
            </w:r>
            <w:r w:rsidR="00D24335" w:rsidRPr="00D24335">
              <w:rPr>
                <w:noProof/>
                <w:webHidden/>
              </w:rPr>
              <w:fldChar w:fldCharType="separate"/>
            </w:r>
            <w:r w:rsidR="00D24335" w:rsidRPr="00D24335">
              <w:rPr>
                <w:noProof/>
                <w:webHidden/>
              </w:rPr>
              <w:t>32</w:t>
            </w:r>
            <w:r w:rsidR="00D24335" w:rsidRPr="00D24335">
              <w:rPr>
                <w:noProof/>
                <w:webHidden/>
              </w:rPr>
              <w:fldChar w:fldCharType="end"/>
            </w:r>
          </w:hyperlink>
        </w:p>
        <w:p w14:paraId="71606C6D" w14:textId="224183BF" w:rsidR="00D24335" w:rsidRPr="00D24335" w:rsidRDefault="00CE2688">
          <w:pPr>
            <w:pStyle w:val="TOC2"/>
            <w:tabs>
              <w:tab w:val="left" w:pos="880"/>
              <w:tab w:val="right" w:leader="dot" w:pos="9350"/>
            </w:tabs>
            <w:rPr>
              <w:noProof/>
              <w:sz w:val="22"/>
              <w:szCs w:val="22"/>
              <w:lang w:val="en-GB" w:eastAsia="en-GB"/>
            </w:rPr>
          </w:pPr>
          <w:hyperlink w:anchor="_Toc87984588" w:history="1">
            <w:r w:rsidR="00D24335" w:rsidRPr="00D24335">
              <w:rPr>
                <w:rStyle w:val="Hyperlink"/>
                <w:rFonts w:ascii="Calibri Light" w:eastAsia="Times New Roman" w:hAnsi="Calibri Light" w:cs="Times New Roman"/>
                <w:noProof/>
                <w:lang w:val="sr-Latn-RS"/>
              </w:rPr>
              <w:t>4.5</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 xml:space="preserve">Implementacija </w:t>
            </w:r>
            <w:r w:rsidR="00D24335" w:rsidRPr="00D24335">
              <w:rPr>
                <w:rStyle w:val="Hyperlink"/>
                <w:rFonts w:ascii="Calibri Light" w:eastAsia="Calibri" w:hAnsi="Calibri Light" w:cs="Times New Roman"/>
                <w:noProof/>
                <w:lang w:val="sr-Latn-RS" w:eastAsia="en-US"/>
              </w:rPr>
              <w:t>Akcionog plana za raseljavanje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_Toc87984588 \h </w:instrText>
            </w:r>
            <w:r w:rsidR="00D24335" w:rsidRPr="00D24335">
              <w:rPr>
                <w:noProof/>
                <w:webHidden/>
              </w:rPr>
            </w:r>
            <w:r w:rsidR="00D24335" w:rsidRPr="00D24335">
              <w:rPr>
                <w:noProof/>
                <w:webHidden/>
              </w:rPr>
              <w:fldChar w:fldCharType="separate"/>
            </w:r>
            <w:r w:rsidR="00D24335" w:rsidRPr="00D24335">
              <w:rPr>
                <w:noProof/>
                <w:webHidden/>
              </w:rPr>
              <w:t>36</w:t>
            </w:r>
            <w:r w:rsidR="00D24335" w:rsidRPr="00D24335">
              <w:rPr>
                <w:noProof/>
                <w:webHidden/>
              </w:rPr>
              <w:fldChar w:fldCharType="end"/>
            </w:r>
          </w:hyperlink>
        </w:p>
        <w:p w14:paraId="1B2C740F" w14:textId="4EE2F697" w:rsidR="00D24335" w:rsidRPr="00D24335" w:rsidRDefault="00CE2688">
          <w:pPr>
            <w:pStyle w:val="TOC1"/>
            <w:tabs>
              <w:tab w:val="left" w:pos="420"/>
              <w:tab w:val="right" w:leader="dot" w:pos="9350"/>
            </w:tabs>
            <w:rPr>
              <w:noProof/>
              <w:sz w:val="22"/>
              <w:szCs w:val="22"/>
              <w:lang w:val="en-GB" w:eastAsia="en-GB"/>
            </w:rPr>
          </w:pPr>
          <w:hyperlink w:anchor="_Toc87984589" w:history="1">
            <w:r w:rsidR="00D24335" w:rsidRPr="00D24335">
              <w:rPr>
                <w:rStyle w:val="Hyperlink"/>
                <w:rFonts w:ascii="Calibri Light" w:eastAsia="Times New Roman" w:hAnsi="Calibri Light" w:cs="Times New Roman"/>
                <w:caps/>
                <w:noProof/>
                <w:spacing w:val="10"/>
                <w:lang w:val="sr-Latn-RS"/>
              </w:rPr>
              <w:t>5</w:t>
            </w:r>
            <w:r w:rsidR="00D24335" w:rsidRPr="00D24335">
              <w:rPr>
                <w:noProof/>
                <w:sz w:val="22"/>
                <w:szCs w:val="22"/>
                <w:lang w:val="en-GB" w:eastAsia="en-GB"/>
              </w:rPr>
              <w:tab/>
            </w:r>
            <w:r w:rsidR="00D24335" w:rsidRPr="00D24335">
              <w:rPr>
                <w:rStyle w:val="Hyperlink"/>
                <w:rFonts w:ascii="Calibri Light" w:eastAsia="Times New Roman" w:hAnsi="Calibri Light" w:cs="Times New Roman"/>
                <w:caps/>
                <w:noProof/>
                <w:spacing w:val="10"/>
                <w:lang w:val="sr-Latn-RS"/>
              </w:rPr>
              <w:t>Savetovanje i objavljivanje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_Toc87984589 \h </w:instrText>
            </w:r>
            <w:r w:rsidR="00D24335" w:rsidRPr="00D24335">
              <w:rPr>
                <w:noProof/>
                <w:webHidden/>
              </w:rPr>
            </w:r>
            <w:r w:rsidR="00D24335" w:rsidRPr="00D24335">
              <w:rPr>
                <w:noProof/>
                <w:webHidden/>
              </w:rPr>
              <w:fldChar w:fldCharType="separate"/>
            </w:r>
            <w:r w:rsidR="00D24335" w:rsidRPr="00D24335">
              <w:rPr>
                <w:noProof/>
                <w:webHidden/>
              </w:rPr>
              <w:t>37</w:t>
            </w:r>
            <w:r w:rsidR="00D24335" w:rsidRPr="00D24335">
              <w:rPr>
                <w:noProof/>
                <w:webHidden/>
              </w:rPr>
              <w:fldChar w:fldCharType="end"/>
            </w:r>
          </w:hyperlink>
        </w:p>
        <w:p w14:paraId="136D1847" w14:textId="1C5C556F" w:rsidR="00D24335" w:rsidRPr="00D24335" w:rsidRDefault="00CE2688">
          <w:pPr>
            <w:pStyle w:val="TOC2"/>
            <w:tabs>
              <w:tab w:val="right" w:leader="dot" w:pos="9350"/>
            </w:tabs>
            <w:rPr>
              <w:noProof/>
              <w:sz w:val="22"/>
              <w:szCs w:val="22"/>
              <w:lang w:val="en-GB" w:eastAsia="en-GB"/>
            </w:rPr>
          </w:pPr>
          <w:hyperlink w:anchor="_Toc87984590" w:history="1">
            <w:r w:rsidR="00D24335" w:rsidRPr="00D24335">
              <w:rPr>
                <w:rStyle w:val="Hyperlink"/>
                <w:rFonts w:ascii="Calibri Light" w:eastAsia="Times New Roman" w:hAnsi="Calibri Light" w:cs="Times New Roman"/>
                <w:noProof/>
                <w:lang w:val="sr-Latn-RS"/>
              </w:rPr>
              <w:t>5.1 Javno savetovanje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_Toc87984590 \h </w:instrText>
            </w:r>
            <w:r w:rsidR="00D24335" w:rsidRPr="00D24335">
              <w:rPr>
                <w:noProof/>
                <w:webHidden/>
              </w:rPr>
            </w:r>
            <w:r w:rsidR="00D24335" w:rsidRPr="00D24335">
              <w:rPr>
                <w:noProof/>
                <w:webHidden/>
              </w:rPr>
              <w:fldChar w:fldCharType="separate"/>
            </w:r>
            <w:r w:rsidR="00D24335" w:rsidRPr="00D24335">
              <w:rPr>
                <w:noProof/>
                <w:webHidden/>
              </w:rPr>
              <w:t>37</w:t>
            </w:r>
            <w:r w:rsidR="00D24335" w:rsidRPr="00D24335">
              <w:rPr>
                <w:noProof/>
                <w:webHidden/>
              </w:rPr>
              <w:fldChar w:fldCharType="end"/>
            </w:r>
          </w:hyperlink>
        </w:p>
        <w:p w14:paraId="5B491171" w14:textId="7B0FD9CD" w:rsidR="00D24335" w:rsidRPr="00D24335" w:rsidRDefault="00CE2688">
          <w:pPr>
            <w:pStyle w:val="TOC2"/>
            <w:tabs>
              <w:tab w:val="right" w:leader="dot" w:pos="9350"/>
            </w:tabs>
            <w:rPr>
              <w:noProof/>
              <w:sz w:val="22"/>
              <w:szCs w:val="22"/>
              <w:lang w:val="en-GB" w:eastAsia="en-GB"/>
            </w:rPr>
          </w:pPr>
          <w:hyperlink w:anchor="_Toc87984591" w:history="1">
            <w:r w:rsidR="00D24335" w:rsidRPr="00D24335">
              <w:rPr>
                <w:rStyle w:val="Hyperlink"/>
                <w:rFonts w:ascii="Calibri Light" w:eastAsia="Times New Roman" w:hAnsi="Calibri Light" w:cs="Times New Roman"/>
                <w:noProof/>
                <w:lang w:val="sr-Latn-RS"/>
              </w:rPr>
              <w:t>5.2 Objavljivanje dokumenata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_Toc87984591 \h </w:instrText>
            </w:r>
            <w:r w:rsidR="00D24335" w:rsidRPr="00D24335">
              <w:rPr>
                <w:noProof/>
                <w:webHidden/>
              </w:rPr>
            </w:r>
            <w:r w:rsidR="00D24335" w:rsidRPr="00D24335">
              <w:rPr>
                <w:noProof/>
                <w:webHidden/>
              </w:rPr>
              <w:fldChar w:fldCharType="separate"/>
            </w:r>
            <w:r w:rsidR="00D24335" w:rsidRPr="00D24335">
              <w:rPr>
                <w:noProof/>
                <w:webHidden/>
              </w:rPr>
              <w:t>38</w:t>
            </w:r>
            <w:r w:rsidR="00D24335" w:rsidRPr="00D24335">
              <w:rPr>
                <w:noProof/>
                <w:webHidden/>
              </w:rPr>
              <w:fldChar w:fldCharType="end"/>
            </w:r>
          </w:hyperlink>
        </w:p>
        <w:p w14:paraId="1D2EF7FE" w14:textId="74ECC1EE" w:rsidR="00D24335" w:rsidRPr="00D24335" w:rsidRDefault="00CE2688">
          <w:pPr>
            <w:pStyle w:val="TOC2"/>
            <w:tabs>
              <w:tab w:val="left" w:pos="880"/>
              <w:tab w:val="right" w:leader="dot" w:pos="9350"/>
            </w:tabs>
            <w:rPr>
              <w:noProof/>
              <w:sz w:val="22"/>
              <w:szCs w:val="22"/>
              <w:lang w:val="en-GB" w:eastAsia="en-GB"/>
            </w:rPr>
          </w:pPr>
          <w:hyperlink w:anchor="_Toc87984592" w:history="1">
            <w:r w:rsidR="00D24335" w:rsidRPr="00D24335">
              <w:rPr>
                <w:rStyle w:val="Hyperlink"/>
                <w:rFonts w:ascii="Calibri Light" w:eastAsia="Times New Roman" w:hAnsi="Calibri Light" w:cs="Times New Roman"/>
                <w:noProof/>
                <w:lang w:val="sr-Latn-RS"/>
              </w:rPr>
              <w:t>5.3</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Dnevnik angažovanja zainteresovanih strana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_Toc87984592 \h </w:instrText>
            </w:r>
            <w:r w:rsidR="00D24335" w:rsidRPr="00D24335">
              <w:rPr>
                <w:noProof/>
                <w:webHidden/>
              </w:rPr>
            </w:r>
            <w:r w:rsidR="00D24335" w:rsidRPr="00D24335">
              <w:rPr>
                <w:noProof/>
                <w:webHidden/>
              </w:rPr>
              <w:fldChar w:fldCharType="separate"/>
            </w:r>
            <w:r w:rsidR="00D24335" w:rsidRPr="00D24335">
              <w:rPr>
                <w:noProof/>
                <w:webHidden/>
              </w:rPr>
              <w:t>38</w:t>
            </w:r>
            <w:r w:rsidR="00D24335" w:rsidRPr="00D24335">
              <w:rPr>
                <w:noProof/>
                <w:webHidden/>
              </w:rPr>
              <w:fldChar w:fldCharType="end"/>
            </w:r>
          </w:hyperlink>
        </w:p>
        <w:p w14:paraId="2DEC79E1" w14:textId="6192BD67" w:rsidR="00D24335" w:rsidRPr="00D24335" w:rsidRDefault="00CE2688">
          <w:pPr>
            <w:pStyle w:val="TOC1"/>
            <w:tabs>
              <w:tab w:val="right" w:leader="dot" w:pos="9350"/>
            </w:tabs>
            <w:rPr>
              <w:noProof/>
              <w:sz w:val="22"/>
              <w:szCs w:val="22"/>
              <w:lang w:val="en-GB" w:eastAsia="en-GB"/>
            </w:rPr>
          </w:pPr>
          <w:hyperlink w:anchor="_Toc87984593" w:history="1">
            <w:r w:rsidR="00D24335" w:rsidRPr="00D24335">
              <w:rPr>
                <w:rStyle w:val="Hyperlink"/>
                <w:rFonts w:ascii="Calibri Light" w:eastAsia="Times New Roman" w:hAnsi="Calibri Light" w:cs="Times New Roman"/>
                <w:caps/>
                <w:noProof/>
                <w:spacing w:val="10"/>
                <w:lang w:val="sr-Latn-RS"/>
              </w:rPr>
              <w:t>6 Žalbeni mehanizam</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_Toc87984593 \h </w:instrText>
            </w:r>
            <w:r w:rsidR="00D24335" w:rsidRPr="00D24335">
              <w:rPr>
                <w:noProof/>
                <w:webHidden/>
              </w:rPr>
            </w:r>
            <w:r w:rsidR="00D24335" w:rsidRPr="00D24335">
              <w:rPr>
                <w:noProof/>
                <w:webHidden/>
              </w:rPr>
              <w:fldChar w:fldCharType="separate"/>
            </w:r>
            <w:r w:rsidR="00D24335" w:rsidRPr="00D24335">
              <w:rPr>
                <w:noProof/>
                <w:webHidden/>
              </w:rPr>
              <w:t>39</w:t>
            </w:r>
            <w:r w:rsidR="00D24335" w:rsidRPr="00D24335">
              <w:rPr>
                <w:noProof/>
                <w:webHidden/>
              </w:rPr>
              <w:fldChar w:fldCharType="end"/>
            </w:r>
          </w:hyperlink>
        </w:p>
        <w:p w14:paraId="640C85D3" w14:textId="5EC6E75D" w:rsidR="00D24335" w:rsidRPr="00D24335" w:rsidRDefault="00CE2688">
          <w:pPr>
            <w:pStyle w:val="TOC2"/>
            <w:tabs>
              <w:tab w:val="left" w:pos="880"/>
              <w:tab w:val="right" w:leader="dot" w:pos="9350"/>
            </w:tabs>
            <w:rPr>
              <w:noProof/>
              <w:sz w:val="22"/>
              <w:szCs w:val="22"/>
              <w:lang w:val="en-GB" w:eastAsia="en-GB"/>
            </w:rPr>
          </w:pPr>
          <w:hyperlink w:anchor="_Toc87984594" w:history="1">
            <w:r w:rsidR="00D24335" w:rsidRPr="00D24335">
              <w:rPr>
                <w:rStyle w:val="Hyperlink"/>
                <w:rFonts w:ascii="Calibri Light" w:eastAsia="Times New Roman" w:hAnsi="Calibri Light" w:cs="Times New Roman"/>
                <w:noProof/>
                <w:lang w:val="sr-Latn-RS"/>
              </w:rPr>
              <w:t>6.1</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Podizanje pritužbi</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_Toc87984594 \h </w:instrText>
            </w:r>
            <w:r w:rsidR="00D24335" w:rsidRPr="00D24335">
              <w:rPr>
                <w:noProof/>
                <w:webHidden/>
              </w:rPr>
            </w:r>
            <w:r w:rsidR="00D24335" w:rsidRPr="00D24335">
              <w:rPr>
                <w:noProof/>
                <w:webHidden/>
              </w:rPr>
              <w:fldChar w:fldCharType="separate"/>
            </w:r>
            <w:r w:rsidR="00D24335" w:rsidRPr="00D24335">
              <w:rPr>
                <w:noProof/>
                <w:webHidden/>
              </w:rPr>
              <w:t>40</w:t>
            </w:r>
            <w:r w:rsidR="00D24335" w:rsidRPr="00D24335">
              <w:rPr>
                <w:noProof/>
                <w:webHidden/>
              </w:rPr>
              <w:fldChar w:fldCharType="end"/>
            </w:r>
          </w:hyperlink>
        </w:p>
        <w:p w14:paraId="4F76EEBB" w14:textId="566ED5C9" w:rsidR="00D24335" w:rsidRPr="00D24335" w:rsidRDefault="00CE2688">
          <w:pPr>
            <w:pStyle w:val="TOC2"/>
            <w:tabs>
              <w:tab w:val="left" w:pos="880"/>
              <w:tab w:val="right" w:leader="dot" w:pos="9350"/>
            </w:tabs>
            <w:rPr>
              <w:noProof/>
              <w:sz w:val="22"/>
              <w:szCs w:val="22"/>
              <w:lang w:val="en-GB" w:eastAsia="en-GB"/>
            </w:rPr>
          </w:pPr>
          <w:hyperlink w:anchor="_Toc87984595" w:history="1">
            <w:r w:rsidR="00D24335" w:rsidRPr="00D24335">
              <w:rPr>
                <w:rStyle w:val="Hyperlink"/>
                <w:rFonts w:ascii="Calibri Light" w:eastAsia="Times New Roman" w:hAnsi="Calibri Light" w:cs="Times New Roman"/>
                <w:noProof/>
                <w:lang w:val="sr-Latn-RS"/>
              </w:rPr>
              <w:t>6.2</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Upravljanje žalbama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_Toc87984595 \h </w:instrText>
            </w:r>
            <w:r w:rsidR="00D24335" w:rsidRPr="00D24335">
              <w:rPr>
                <w:noProof/>
                <w:webHidden/>
              </w:rPr>
            </w:r>
            <w:r w:rsidR="00D24335" w:rsidRPr="00D24335">
              <w:rPr>
                <w:noProof/>
                <w:webHidden/>
              </w:rPr>
              <w:fldChar w:fldCharType="separate"/>
            </w:r>
            <w:r w:rsidR="00D24335" w:rsidRPr="00D24335">
              <w:rPr>
                <w:noProof/>
                <w:webHidden/>
              </w:rPr>
              <w:t>40</w:t>
            </w:r>
            <w:r w:rsidR="00D24335" w:rsidRPr="00D24335">
              <w:rPr>
                <w:noProof/>
                <w:webHidden/>
              </w:rPr>
              <w:fldChar w:fldCharType="end"/>
            </w:r>
          </w:hyperlink>
        </w:p>
        <w:p w14:paraId="20B1582C" w14:textId="1FCFBFCD" w:rsidR="00D24335" w:rsidRPr="00D24335" w:rsidRDefault="00CE2688">
          <w:pPr>
            <w:pStyle w:val="TOC2"/>
            <w:tabs>
              <w:tab w:val="left" w:pos="880"/>
              <w:tab w:val="right" w:leader="dot" w:pos="9350"/>
            </w:tabs>
            <w:rPr>
              <w:noProof/>
              <w:sz w:val="22"/>
              <w:szCs w:val="22"/>
              <w:lang w:val="en-GB" w:eastAsia="en-GB"/>
            </w:rPr>
          </w:pPr>
          <w:hyperlink w:anchor="_Toc87984596" w:history="1">
            <w:r w:rsidR="00D24335" w:rsidRPr="00D24335">
              <w:rPr>
                <w:rStyle w:val="Hyperlink"/>
                <w:rFonts w:ascii="Calibri Light" w:eastAsia="Times New Roman" w:hAnsi="Calibri Light" w:cs="Times New Roman"/>
                <w:noProof/>
                <w:lang w:val="sr-Latn-RS"/>
              </w:rPr>
              <w:t>6.3</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Dnevnik pritužbi</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_Toc87984596 \h </w:instrText>
            </w:r>
            <w:r w:rsidR="00D24335" w:rsidRPr="00D24335">
              <w:rPr>
                <w:noProof/>
                <w:webHidden/>
              </w:rPr>
            </w:r>
            <w:r w:rsidR="00D24335" w:rsidRPr="00D24335">
              <w:rPr>
                <w:noProof/>
                <w:webHidden/>
              </w:rPr>
              <w:fldChar w:fldCharType="separate"/>
            </w:r>
            <w:r w:rsidR="00D24335" w:rsidRPr="00D24335">
              <w:rPr>
                <w:noProof/>
                <w:webHidden/>
              </w:rPr>
              <w:t>41</w:t>
            </w:r>
            <w:r w:rsidR="00D24335" w:rsidRPr="00D24335">
              <w:rPr>
                <w:noProof/>
                <w:webHidden/>
              </w:rPr>
              <w:fldChar w:fldCharType="end"/>
            </w:r>
          </w:hyperlink>
        </w:p>
        <w:p w14:paraId="4E905A76" w14:textId="66407A3E" w:rsidR="00D24335" w:rsidRPr="00D24335" w:rsidRDefault="00CE2688">
          <w:pPr>
            <w:pStyle w:val="TOC2"/>
            <w:tabs>
              <w:tab w:val="left" w:pos="880"/>
              <w:tab w:val="right" w:leader="dot" w:pos="9350"/>
            </w:tabs>
            <w:rPr>
              <w:noProof/>
              <w:sz w:val="22"/>
              <w:szCs w:val="22"/>
              <w:lang w:val="en-GB" w:eastAsia="en-GB"/>
            </w:rPr>
          </w:pPr>
          <w:hyperlink w:anchor="_Toc87984597" w:history="1">
            <w:r w:rsidR="00D24335" w:rsidRPr="00D24335">
              <w:rPr>
                <w:rStyle w:val="Hyperlink"/>
                <w:rFonts w:ascii="Calibri Light" w:eastAsia="Times New Roman" w:hAnsi="Calibri Light" w:cs="Times New Roman"/>
                <w:noProof/>
                <w:lang w:val="sr-Latn-RS"/>
              </w:rPr>
              <w:t>6.4</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Prijem pritužbe i lanac vrednosti postupka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_Toc87984597 \h </w:instrText>
            </w:r>
            <w:r w:rsidR="00D24335" w:rsidRPr="00D24335">
              <w:rPr>
                <w:noProof/>
                <w:webHidden/>
              </w:rPr>
            </w:r>
            <w:r w:rsidR="00D24335" w:rsidRPr="00D24335">
              <w:rPr>
                <w:noProof/>
                <w:webHidden/>
              </w:rPr>
              <w:fldChar w:fldCharType="separate"/>
            </w:r>
            <w:r w:rsidR="00D24335" w:rsidRPr="00D24335">
              <w:rPr>
                <w:noProof/>
                <w:webHidden/>
              </w:rPr>
              <w:t>42</w:t>
            </w:r>
            <w:r w:rsidR="00D24335" w:rsidRPr="00D24335">
              <w:rPr>
                <w:noProof/>
                <w:webHidden/>
              </w:rPr>
              <w:fldChar w:fldCharType="end"/>
            </w:r>
          </w:hyperlink>
        </w:p>
        <w:p w14:paraId="12EB4FD7" w14:textId="4FC1EFEB" w:rsidR="00D24335" w:rsidRPr="00D24335" w:rsidRDefault="00CE2688">
          <w:pPr>
            <w:pStyle w:val="TOC2"/>
            <w:tabs>
              <w:tab w:val="left" w:pos="880"/>
              <w:tab w:val="right" w:leader="dot" w:pos="9350"/>
            </w:tabs>
            <w:rPr>
              <w:noProof/>
              <w:sz w:val="22"/>
              <w:szCs w:val="22"/>
              <w:lang w:val="en-GB" w:eastAsia="en-GB"/>
            </w:rPr>
          </w:pPr>
          <w:hyperlink w:anchor="_Toc87984598" w:history="1">
            <w:r w:rsidR="00D24335" w:rsidRPr="00D24335">
              <w:rPr>
                <w:rStyle w:val="Hyperlink"/>
                <w:rFonts w:ascii="Calibri Light" w:eastAsia="Times New Roman" w:hAnsi="Calibri Light" w:cs="Times New Roman"/>
                <w:noProof/>
                <w:lang w:val="sr-Latn-RS"/>
              </w:rPr>
              <w:t>6.5</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Praćenja i  izveštavanje o pritužbama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_Toc87984598 \h </w:instrText>
            </w:r>
            <w:r w:rsidR="00D24335" w:rsidRPr="00D24335">
              <w:rPr>
                <w:noProof/>
                <w:webHidden/>
              </w:rPr>
            </w:r>
            <w:r w:rsidR="00D24335" w:rsidRPr="00D24335">
              <w:rPr>
                <w:noProof/>
                <w:webHidden/>
              </w:rPr>
              <w:fldChar w:fldCharType="separate"/>
            </w:r>
            <w:r w:rsidR="00D24335" w:rsidRPr="00D24335">
              <w:rPr>
                <w:noProof/>
                <w:webHidden/>
              </w:rPr>
              <w:t>43</w:t>
            </w:r>
            <w:r w:rsidR="00D24335" w:rsidRPr="00D24335">
              <w:rPr>
                <w:noProof/>
                <w:webHidden/>
              </w:rPr>
              <w:fldChar w:fldCharType="end"/>
            </w:r>
          </w:hyperlink>
        </w:p>
        <w:p w14:paraId="68629EF4" w14:textId="07F917FA" w:rsidR="00D24335" w:rsidRPr="00D24335" w:rsidRDefault="00CE2688">
          <w:pPr>
            <w:pStyle w:val="TOC2"/>
            <w:tabs>
              <w:tab w:val="left" w:pos="880"/>
              <w:tab w:val="right" w:leader="dot" w:pos="9350"/>
            </w:tabs>
            <w:rPr>
              <w:noProof/>
              <w:sz w:val="22"/>
              <w:szCs w:val="22"/>
              <w:lang w:val="en-GB" w:eastAsia="en-GB"/>
            </w:rPr>
          </w:pPr>
          <w:hyperlink w:anchor="_Toc87984599" w:history="1">
            <w:r w:rsidR="00D24335" w:rsidRPr="00D24335">
              <w:rPr>
                <w:rStyle w:val="Hyperlink"/>
                <w:rFonts w:ascii="Calibri Light" w:eastAsia="Times New Roman" w:hAnsi="Calibri Light" w:cs="Times New Roman"/>
                <w:noProof/>
                <w:lang w:val="sr-Latn-RS"/>
              </w:rPr>
              <w:t>6.6</w:t>
            </w:r>
            <w:r w:rsidR="00D24335" w:rsidRPr="00D24335">
              <w:rPr>
                <w:noProof/>
                <w:sz w:val="22"/>
                <w:szCs w:val="22"/>
                <w:lang w:val="en-GB" w:eastAsia="en-GB"/>
              </w:rPr>
              <w:tab/>
            </w:r>
            <w:r w:rsidR="00D24335" w:rsidRPr="00D24335">
              <w:rPr>
                <w:rStyle w:val="Hyperlink"/>
                <w:rFonts w:ascii="Calibri Light" w:eastAsia="Times New Roman" w:hAnsi="Calibri Light" w:cs="Times New Roman"/>
                <w:noProof/>
                <w:lang w:val="sr-Latn-RS"/>
              </w:rPr>
              <w:t>Služba za rešavanje žalbi Svetske banke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_Toc87984599 \h </w:instrText>
            </w:r>
            <w:r w:rsidR="00D24335" w:rsidRPr="00D24335">
              <w:rPr>
                <w:noProof/>
                <w:webHidden/>
              </w:rPr>
            </w:r>
            <w:r w:rsidR="00D24335" w:rsidRPr="00D24335">
              <w:rPr>
                <w:noProof/>
                <w:webHidden/>
              </w:rPr>
              <w:fldChar w:fldCharType="separate"/>
            </w:r>
            <w:r w:rsidR="00D24335" w:rsidRPr="00D24335">
              <w:rPr>
                <w:noProof/>
                <w:webHidden/>
              </w:rPr>
              <w:t>44</w:t>
            </w:r>
            <w:r w:rsidR="00D24335" w:rsidRPr="00D24335">
              <w:rPr>
                <w:noProof/>
                <w:webHidden/>
              </w:rPr>
              <w:fldChar w:fldCharType="end"/>
            </w:r>
          </w:hyperlink>
        </w:p>
        <w:p w14:paraId="2A78EB28" w14:textId="15F4C5A8" w:rsidR="00D24335" w:rsidRPr="00D24335" w:rsidRDefault="00CE2688">
          <w:pPr>
            <w:pStyle w:val="TOC1"/>
            <w:tabs>
              <w:tab w:val="left" w:pos="420"/>
              <w:tab w:val="right" w:leader="dot" w:pos="9350"/>
            </w:tabs>
            <w:rPr>
              <w:noProof/>
              <w:sz w:val="22"/>
              <w:szCs w:val="22"/>
              <w:lang w:val="en-GB" w:eastAsia="en-GB"/>
            </w:rPr>
          </w:pPr>
          <w:hyperlink w:anchor="_Toc87984600" w:history="1">
            <w:r w:rsidR="00D24335" w:rsidRPr="00D24335">
              <w:rPr>
                <w:rStyle w:val="Hyperlink"/>
                <w:rFonts w:ascii="Calibri Light" w:eastAsia="Times New Roman" w:hAnsi="Calibri Light" w:cs="Times New Roman"/>
                <w:caps/>
                <w:noProof/>
                <w:spacing w:val="10"/>
                <w:lang w:val="sr-Latn-RS"/>
              </w:rPr>
              <w:t>7</w:t>
            </w:r>
            <w:r w:rsidR="00D24335" w:rsidRPr="00D24335">
              <w:rPr>
                <w:noProof/>
                <w:sz w:val="22"/>
                <w:szCs w:val="22"/>
                <w:lang w:val="en-GB" w:eastAsia="en-GB"/>
              </w:rPr>
              <w:tab/>
            </w:r>
            <w:r w:rsidR="00D24335" w:rsidRPr="00D24335">
              <w:rPr>
                <w:rStyle w:val="Hyperlink"/>
                <w:rFonts w:ascii="Calibri Light" w:eastAsia="Times New Roman" w:hAnsi="Calibri Light" w:cs="Times New Roman"/>
                <w:caps/>
                <w:noProof/>
                <w:spacing w:val="10"/>
                <w:lang w:val="sr-Latn-RS"/>
              </w:rPr>
              <w:t>PraćenjE i određivanje vrednosti</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_Toc87984600 \h </w:instrText>
            </w:r>
            <w:r w:rsidR="00D24335" w:rsidRPr="00D24335">
              <w:rPr>
                <w:noProof/>
                <w:webHidden/>
              </w:rPr>
            </w:r>
            <w:r w:rsidR="00D24335" w:rsidRPr="00D24335">
              <w:rPr>
                <w:noProof/>
                <w:webHidden/>
              </w:rPr>
              <w:fldChar w:fldCharType="separate"/>
            </w:r>
            <w:r w:rsidR="00D24335" w:rsidRPr="00D24335">
              <w:rPr>
                <w:noProof/>
                <w:webHidden/>
              </w:rPr>
              <w:t>45</w:t>
            </w:r>
            <w:r w:rsidR="00D24335" w:rsidRPr="00D24335">
              <w:rPr>
                <w:noProof/>
                <w:webHidden/>
              </w:rPr>
              <w:fldChar w:fldCharType="end"/>
            </w:r>
          </w:hyperlink>
        </w:p>
        <w:p w14:paraId="7BE22250" w14:textId="7F1F34DE" w:rsidR="00D24335" w:rsidRPr="00D24335" w:rsidRDefault="00CE2688">
          <w:pPr>
            <w:pStyle w:val="TOC2"/>
            <w:tabs>
              <w:tab w:val="right" w:leader="dot" w:pos="9350"/>
            </w:tabs>
            <w:rPr>
              <w:noProof/>
              <w:sz w:val="22"/>
              <w:szCs w:val="22"/>
              <w:lang w:val="en-GB" w:eastAsia="en-GB"/>
            </w:rPr>
          </w:pPr>
          <w:hyperlink w:anchor="_Toc87984601" w:history="1">
            <w:r w:rsidR="00D24335" w:rsidRPr="00D24335">
              <w:rPr>
                <w:rStyle w:val="Hyperlink"/>
                <w:rFonts w:ascii="Calibri Light" w:eastAsia="Times New Roman" w:hAnsi="Calibri Light" w:cs="Times New Roman"/>
                <w:noProof/>
                <w:lang w:val="sr-Latn-RS"/>
              </w:rPr>
              <w:t>7.1 Institucionalno praćenje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_Toc87984601 \h </w:instrText>
            </w:r>
            <w:r w:rsidR="00D24335" w:rsidRPr="00D24335">
              <w:rPr>
                <w:noProof/>
                <w:webHidden/>
              </w:rPr>
            </w:r>
            <w:r w:rsidR="00D24335" w:rsidRPr="00D24335">
              <w:rPr>
                <w:noProof/>
                <w:webHidden/>
              </w:rPr>
              <w:fldChar w:fldCharType="separate"/>
            </w:r>
            <w:r w:rsidR="00D24335" w:rsidRPr="00D24335">
              <w:rPr>
                <w:noProof/>
                <w:webHidden/>
              </w:rPr>
              <w:t>45</w:t>
            </w:r>
            <w:r w:rsidR="00D24335" w:rsidRPr="00D24335">
              <w:rPr>
                <w:noProof/>
                <w:webHidden/>
              </w:rPr>
              <w:fldChar w:fldCharType="end"/>
            </w:r>
          </w:hyperlink>
        </w:p>
        <w:p w14:paraId="2D4B4D87" w14:textId="42E7B416" w:rsidR="00D24335" w:rsidRPr="00D24335" w:rsidRDefault="00CE2688">
          <w:pPr>
            <w:pStyle w:val="TOC2"/>
            <w:tabs>
              <w:tab w:val="right" w:leader="dot" w:pos="9350"/>
            </w:tabs>
            <w:rPr>
              <w:noProof/>
              <w:sz w:val="22"/>
              <w:szCs w:val="22"/>
              <w:lang w:val="en-GB" w:eastAsia="en-GB"/>
            </w:rPr>
          </w:pPr>
          <w:hyperlink w:anchor="_Toc87984602" w:history="1">
            <w:r w:rsidR="00D24335" w:rsidRPr="00D24335">
              <w:rPr>
                <w:rStyle w:val="Hyperlink"/>
                <w:rFonts w:ascii="Calibri Light" w:eastAsia="Times New Roman" w:hAnsi="Calibri Light" w:cs="Times New Roman"/>
                <w:noProof/>
                <w:lang w:val="sr-Latn-RS"/>
              </w:rPr>
              <w:t>7.2 Praćenje procesa raseljavanja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_Toc87984602 \h </w:instrText>
            </w:r>
            <w:r w:rsidR="00D24335" w:rsidRPr="00D24335">
              <w:rPr>
                <w:noProof/>
                <w:webHidden/>
              </w:rPr>
            </w:r>
            <w:r w:rsidR="00D24335" w:rsidRPr="00D24335">
              <w:rPr>
                <w:noProof/>
                <w:webHidden/>
              </w:rPr>
              <w:fldChar w:fldCharType="separate"/>
            </w:r>
            <w:r w:rsidR="00D24335" w:rsidRPr="00D24335">
              <w:rPr>
                <w:noProof/>
                <w:webHidden/>
              </w:rPr>
              <w:t>46</w:t>
            </w:r>
            <w:r w:rsidR="00D24335" w:rsidRPr="00D24335">
              <w:rPr>
                <w:noProof/>
                <w:webHidden/>
              </w:rPr>
              <w:fldChar w:fldCharType="end"/>
            </w:r>
          </w:hyperlink>
        </w:p>
        <w:p w14:paraId="3CE9EE43" w14:textId="552C11B3" w:rsidR="00D24335" w:rsidRPr="00D24335" w:rsidRDefault="00CE2688">
          <w:pPr>
            <w:pStyle w:val="TOC1"/>
            <w:tabs>
              <w:tab w:val="left" w:pos="420"/>
              <w:tab w:val="right" w:leader="dot" w:pos="9350"/>
            </w:tabs>
            <w:rPr>
              <w:noProof/>
              <w:sz w:val="22"/>
              <w:szCs w:val="22"/>
              <w:lang w:val="en-GB" w:eastAsia="en-GB"/>
            </w:rPr>
          </w:pPr>
          <w:hyperlink w:anchor="_Toc87984603" w:history="1">
            <w:r w:rsidR="00D24335" w:rsidRPr="00D24335">
              <w:rPr>
                <w:rStyle w:val="Hyperlink"/>
                <w:rFonts w:ascii="Calibri Light" w:eastAsia="Times New Roman" w:hAnsi="Calibri Light" w:cs="Times New Roman"/>
                <w:caps/>
                <w:noProof/>
                <w:spacing w:val="10"/>
                <w:lang w:val="sr-Latn-RS"/>
              </w:rPr>
              <w:t>8</w:t>
            </w:r>
            <w:r w:rsidR="00D24335" w:rsidRPr="00D24335">
              <w:rPr>
                <w:noProof/>
                <w:sz w:val="22"/>
                <w:szCs w:val="22"/>
                <w:lang w:val="en-GB" w:eastAsia="en-GB"/>
              </w:rPr>
              <w:tab/>
            </w:r>
            <w:r w:rsidR="00D24335" w:rsidRPr="00D24335">
              <w:rPr>
                <w:rStyle w:val="Hyperlink"/>
                <w:rFonts w:ascii="Calibri Light" w:eastAsia="Times New Roman" w:hAnsi="Calibri Light" w:cs="Times New Roman"/>
                <w:caps/>
                <w:noProof/>
                <w:spacing w:val="10"/>
                <w:lang w:val="sr-Latn-RS"/>
              </w:rPr>
              <w:t>InstitucionalnI SPORAZUMI</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_Toc87984603 \h </w:instrText>
            </w:r>
            <w:r w:rsidR="00D24335" w:rsidRPr="00D24335">
              <w:rPr>
                <w:noProof/>
                <w:webHidden/>
              </w:rPr>
            </w:r>
            <w:r w:rsidR="00D24335" w:rsidRPr="00D24335">
              <w:rPr>
                <w:noProof/>
                <w:webHidden/>
              </w:rPr>
              <w:fldChar w:fldCharType="separate"/>
            </w:r>
            <w:r w:rsidR="00D24335" w:rsidRPr="00D24335">
              <w:rPr>
                <w:noProof/>
                <w:webHidden/>
              </w:rPr>
              <w:t>48</w:t>
            </w:r>
            <w:r w:rsidR="00D24335" w:rsidRPr="00D24335">
              <w:rPr>
                <w:noProof/>
                <w:webHidden/>
              </w:rPr>
              <w:fldChar w:fldCharType="end"/>
            </w:r>
          </w:hyperlink>
        </w:p>
        <w:p w14:paraId="75665F59" w14:textId="1F290A46" w:rsidR="00D24335" w:rsidRPr="00D24335" w:rsidRDefault="00CE2688">
          <w:pPr>
            <w:pStyle w:val="TOC2"/>
            <w:tabs>
              <w:tab w:val="right" w:leader="dot" w:pos="9350"/>
            </w:tabs>
            <w:rPr>
              <w:noProof/>
              <w:sz w:val="22"/>
              <w:szCs w:val="22"/>
              <w:lang w:val="en-GB" w:eastAsia="en-GB"/>
            </w:rPr>
          </w:pPr>
          <w:hyperlink w:anchor="_Toc87984604" w:history="1">
            <w:r w:rsidR="00D24335" w:rsidRPr="00D24335">
              <w:rPr>
                <w:rStyle w:val="Hyperlink"/>
                <w:rFonts w:ascii="Calibri Light" w:eastAsia="Times New Roman" w:hAnsi="Calibri Light" w:cs="Times New Roman"/>
                <w:noProof/>
                <w:lang w:val="sr-Latn-RS"/>
              </w:rPr>
              <w:t>8.1 Institucije odgovorne za implementaciju Projekta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_Toc87984604 \h </w:instrText>
            </w:r>
            <w:r w:rsidR="00D24335" w:rsidRPr="00D24335">
              <w:rPr>
                <w:noProof/>
                <w:webHidden/>
              </w:rPr>
            </w:r>
            <w:r w:rsidR="00D24335" w:rsidRPr="00D24335">
              <w:rPr>
                <w:noProof/>
                <w:webHidden/>
              </w:rPr>
              <w:fldChar w:fldCharType="separate"/>
            </w:r>
            <w:r w:rsidR="00D24335" w:rsidRPr="00D24335">
              <w:rPr>
                <w:noProof/>
                <w:webHidden/>
              </w:rPr>
              <w:t>48</w:t>
            </w:r>
            <w:r w:rsidR="00D24335" w:rsidRPr="00D24335">
              <w:rPr>
                <w:noProof/>
                <w:webHidden/>
              </w:rPr>
              <w:fldChar w:fldCharType="end"/>
            </w:r>
          </w:hyperlink>
        </w:p>
        <w:p w14:paraId="7364BF75" w14:textId="4B5B06F6" w:rsidR="00D24335" w:rsidRPr="00D24335" w:rsidRDefault="00CE2688">
          <w:pPr>
            <w:pStyle w:val="TOC2"/>
            <w:tabs>
              <w:tab w:val="right" w:leader="dot" w:pos="9350"/>
            </w:tabs>
            <w:rPr>
              <w:noProof/>
              <w:sz w:val="22"/>
              <w:szCs w:val="22"/>
              <w:lang w:val="en-GB" w:eastAsia="en-GB"/>
            </w:rPr>
          </w:pPr>
          <w:hyperlink w:anchor="_Toc87984605" w:history="1">
            <w:r w:rsidR="00D24335" w:rsidRPr="00D24335">
              <w:rPr>
                <w:rStyle w:val="Hyperlink"/>
                <w:rFonts w:ascii="Calibri Light" w:eastAsia="Times New Roman" w:hAnsi="Calibri Light" w:cs="Times New Roman"/>
                <w:noProof/>
                <w:lang w:val="sr-Latn-RS"/>
              </w:rPr>
              <w:t>8.2 Ključne institucije u postupku raseljavanja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_Toc87984605 \h </w:instrText>
            </w:r>
            <w:r w:rsidR="00D24335" w:rsidRPr="00D24335">
              <w:rPr>
                <w:noProof/>
                <w:webHidden/>
              </w:rPr>
            </w:r>
            <w:r w:rsidR="00D24335" w:rsidRPr="00D24335">
              <w:rPr>
                <w:noProof/>
                <w:webHidden/>
              </w:rPr>
              <w:fldChar w:fldCharType="separate"/>
            </w:r>
            <w:r w:rsidR="00D24335" w:rsidRPr="00D24335">
              <w:rPr>
                <w:noProof/>
                <w:webHidden/>
              </w:rPr>
              <w:t>49</w:t>
            </w:r>
            <w:r w:rsidR="00D24335" w:rsidRPr="00D24335">
              <w:rPr>
                <w:noProof/>
                <w:webHidden/>
              </w:rPr>
              <w:fldChar w:fldCharType="end"/>
            </w:r>
          </w:hyperlink>
        </w:p>
        <w:p w14:paraId="7B11DB85" w14:textId="14A7A543" w:rsidR="00D24335" w:rsidRPr="00D24335" w:rsidRDefault="00CE2688">
          <w:pPr>
            <w:pStyle w:val="TOC1"/>
            <w:tabs>
              <w:tab w:val="right" w:leader="dot" w:pos="9350"/>
            </w:tabs>
            <w:rPr>
              <w:noProof/>
              <w:sz w:val="22"/>
              <w:szCs w:val="22"/>
              <w:lang w:val="en-GB" w:eastAsia="en-GB"/>
            </w:rPr>
          </w:pPr>
          <w:hyperlink w:anchor="_Toc87984606" w:history="1">
            <w:r w:rsidR="00D24335" w:rsidRPr="00D24335">
              <w:rPr>
                <w:rStyle w:val="Hyperlink"/>
                <w:rFonts w:ascii="Calibri Light" w:eastAsia="Times New Roman" w:hAnsi="Calibri Light" w:cs="Times New Roman"/>
                <w:caps/>
                <w:noProof/>
                <w:spacing w:val="10"/>
                <w:lang w:val="sr-Latn-RS"/>
              </w:rPr>
              <w:t>9 Budžet i fINANSIRANJE Raseljavanja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_Toc87984606 \h </w:instrText>
            </w:r>
            <w:r w:rsidR="00D24335" w:rsidRPr="00D24335">
              <w:rPr>
                <w:noProof/>
                <w:webHidden/>
              </w:rPr>
            </w:r>
            <w:r w:rsidR="00D24335" w:rsidRPr="00D24335">
              <w:rPr>
                <w:noProof/>
                <w:webHidden/>
              </w:rPr>
              <w:fldChar w:fldCharType="separate"/>
            </w:r>
            <w:r w:rsidR="00D24335" w:rsidRPr="00D24335">
              <w:rPr>
                <w:noProof/>
                <w:webHidden/>
              </w:rPr>
              <w:t>51</w:t>
            </w:r>
            <w:r w:rsidR="00D24335" w:rsidRPr="00D24335">
              <w:rPr>
                <w:noProof/>
                <w:webHidden/>
              </w:rPr>
              <w:fldChar w:fldCharType="end"/>
            </w:r>
          </w:hyperlink>
        </w:p>
        <w:p w14:paraId="771F6C6F" w14:textId="09B6064E" w:rsidR="00D24335" w:rsidRPr="00D24335" w:rsidRDefault="00CE2688">
          <w:pPr>
            <w:pStyle w:val="TOC1"/>
            <w:tabs>
              <w:tab w:val="left" w:pos="1100"/>
              <w:tab w:val="right" w:leader="dot" w:pos="9350"/>
            </w:tabs>
            <w:rPr>
              <w:noProof/>
              <w:sz w:val="22"/>
              <w:szCs w:val="22"/>
              <w:lang w:val="en-GB" w:eastAsia="en-GB"/>
            </w:rPr>
          </w:pPr>
          <w:hyperlink w:anchor="_Toc87984607" w:history="1">
            <w:r w:rsidR="00D24335" w:rsidRPr="00D24335">
              <w:rPr>
                <w:rStyle w:val="Hyperlink"/>
                <w:rFonts w:ascii="Calibri Light" w:hAnsi="Calibri Light" w:cs="Times New Roman"/>
                <w:caps/>
                <w:noProof/>
                <w:spacing w:val="10"/>
                <w:lang w:val="sr-Latn-RS"/>
              </w:rPr>
              <w:t>ANEKS 1:</w:t>
            </w:r>
            <w:r w:rsidR="00D24335" w:rsidRPr="00D24335">
              <w:rPr>
                <w:noProof/>
                <w:sz w:val="22"/>
                <w:szCs w:val="22"/>
                <w:lang w:val="en-GB" w:eastAsia="en-GB"/>
              </w:rPr>
              <w:tab/>
            </w:r>
            <w:r w:rsidR="00D24335" w:rsidRPr="00D24335">
              <w:rPr>
                <w:rStyle w:val="Hyperlink"/>
                <w:rFonts w:ascii="Calibri Light" w:hAnsi="Calibri Light" w:cs="Calibri Light"/>
                <w:noProof/>
                <w:lang w:val="sr-Latn-RS"/>
              </w:rPr>
              <w:t>OBRAZAC ZA PRIJAVU ŽALBI</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_Toc87984607 \h </w:instrText>
            </w:r>
            <w:r w:rsidR="00D24335" w:rsidRPr="00D24335">
              <w:rPr>
                <w:noProof/>
                <w:webHidden/>
              </w:rPr>
            </w:r>
            <w:r w:rsidR="00D24335" w:rsidRPr="00D24335">
              <w:rPr>
                <w:noProof/>
                <w:webHidden/>
              </w:rPr>
              <w:fldChar w:fldCharType="separate"/>
            </w:r>
            <w:r w:rsidR="00D24335" w:rsidRPr="00D24335">
              <w:rPr>
                <w:noProof/>
                <w:webHidden/>
              </w:rPr>
              <w:t>52</w:t>
            </w:r>
            <w:r w:rsidR="00D24335" w:rsidRPr="00D24335">
              <w:rPr>
                <w:noProof/>
                <w:webHidden/>
              </w:rPr>
              <w:fldChar w:fldCharType="end"/>
            </w:r>
          </w:hyperlink>
        </w:p>
        <w:p w14:paraId="0B8FC68E" w14:textId="23AF9370" w:rsidR="00D24335" w:rsidRPr="00D24335" w:rsidRDefault="00CE2688">
          <w:pPr>
            <w:pStyle w:val="TOC1"/>
            <w:tabs>
              <w:tab w:val="left" w:pos="1100"/>
              <w:tab w:val="right" w:leader="dot" w:pos="9350"/>
            </w:tabs>
            <w:rPr>
              <w:noProof/>
              <w:sz w:val="22"/>
              <w:szCs w:val="22"/>
              <w:lang w:val="en-GB" w:eastAsia="en-GB"/>
            </w:rPr>
          </w:pPr>
          <w:hyperlink w:anchor="_Toc87984608" w:history="1">
            <w:r w:rsidR="00D24335" w:rsidRPr="00D24335">
              <w:rPr>
                <w:rStyle w:val="Hyperlink"/>
                <w:rFonts w:ascii="Calibri Light" w:hAnsi="Calibri Light" w:cs="Times New Roman"/>
                <w:caps/>
                <w:noProof/>
                <w:spacing w:val="10"/>
                <w:lang w:val="sr-Latn-RS"/>
              </w:rPr>
              <w:t>ANEKS 2:</w:t>
            </w:r>
            <w:r w:rsidR="00D24335" w:rsidRPr="00D24335">
              <w:rPr>
                <w:noProof/>
                <w:sz w:val="22"/>
                <w:szCs w:val="22"/>
                <w:lang w:val="en-GB" w:eastAsia="en-GB"/>
              </w:rPr>
              <w:tab/>
            </w:r>
            <w:r w:rsidR="00D24335" w:rsidRPr="00D24335">
              <w:rPr>
                <w:rStyle w:val="Hyperlink"/>
                <w:rFonts w:ascii="Calibri Light" w:hAnsi="Calibri Light" w:cs="Calibri Light"/>
                <w:noProof/>
                <w:lang w:val="sr-Latn-RS"/>
              </w:rPr>
              <w:t>KONTROLNA LISTA</w:t>
            </w:r>
            <w:r w:rsidR="00D24335" w:rsidRPr="00D24335">
              <w:rPr>
                <w:rStyle w:val="Hyperlink"/>
                <w:rFonts w:ascii="Calibri Light" w:hAnsi="Calibri Light" w:cs="Times New Roman"/>
                <w:caps/>
                <w:noProof/>
                <w:spacing w:val="10"/>
                <w:lang w:val="sr-Latn-RS"/>
              </w:rPr>
              <w:t xml:space="preserve"> DRUŠTVENE ANALIZE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_Toc87984608 \h </w:instrText>
            </w:r>
            <w:r w:rsidR="00D24335" w:rsidRPr="00D24335">
              <w:rPr>
                <w:noProof/>
                <w:webHidden/>
              </w:rPr>
            </w:r>
            <w:r w:rsidR="00D24335" w:rsidRPr="00D24335">
              <w:rPr>
                <w:noProof/>
                <w:webHidden/>
              </w:rPr>
              <w:fldChar w:fldCharType="separate"/>
            </w:r>
            <w:r w:rsidR="00D24335" w:rsidRPr="00D24335">
              <w:rPr>
                <w:noProof/>
                <w:webHidden/>
              </w:rPr>
              <w:t>53</w:t>
            </w:r>
            <w:r w:rsidR="00D24335" w:rsidRPr="00D24335">
              <w:rPr>
                <w:noProof/>
                <w:webHidden/>
              </w:rPr>
              <w:fldChar w:fldCharType="end"/>
            </w:r>
          </w:hyperlink>
        </w:p>
        <w:p w14:paraId="25C0DC2D" w14:textId="652730A9" w:rsidR="00D24335" w:rsidRPr="00D24335" w:rsidRDefault="00CE2688">
          <w:pPr>
            <w:pStyle w:val="TOC1"/>
            <w:tabs>
              <w:tab w:val="left" w:pos="1100"/>
              <w:tab w:val="right" w:leader="dot" w:pos="9350"/>
            </w:tabs>
            <w:rPr>
              <w:noProof/>
              <w:sz w:val="22"/>
              <w:szCs w:val="22"/>
              <w:lang w:val="en-GB" w:eastAsia="en-GB"/>
            </w:rPr>
          </w:pPr>
          <w:hyperlink w:anchor="_Toc87984609" w:history="1">
            <w:r w:rsidR="00D24335" w:rsidRPr="00D24335">
              <w:rPr>
                <w:rStyle w:val="Hyperlink"/>
                <w:rFonts w:ascii="Calibri Light" w:hAnsi="Calibri Light" w:cs="Times New Roman"/>
                <w:caps/>
                <w:noProof/>
                <w:spacing w:val="10"/>
                <w:lang w:val="sr-Latn-RS"/>
              </w:rPr>
              <w:t>ANEKS 3:</w:t>
            </w:r>
            <w:r w:rsidR="00D24335" w:rsidRPr="00D24335">
              <w:rPr>
                <w:noProof/>
                <w:sz w:val="22"/>
                <w:szCs w:val="22"/>
                <w:lang w:val="en-GB" w:eastAsia="en-GB"/>
              </w:rPr>
              <w:tab/>
            </w:r>
            <w:r w:rsidR="00D24335" w:rsidRPr="00D24335">
              <w:rPr>
                <w:rStyle w:val="Hyperlink"/>
                <w:rFonts w:ascii="Calibri Light" w:hAnsi="Calibri Light" w:cs="Times New Roman"/>
                <w:caps/>
                <w:noProof/>
                <w:spacing w:val="10"/>
                <w:lang w:val="sr-Latn-RS"/>
              </w:rPr>
              <w:t>ŠABLON ČUVANJA BELEŽAKA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_Toc87984609 \h </w:instrText>
            </w:r>
            <w:r w:rsidR="00D24335" w:rsidRPr="00D24335">
              <w:rPr>
                <w:noProof/>
                <w:webHidden/>
              </w:rPr>
            </w:r>
            <w:r w:rsidR="00D24335" w:rsidRPr="00D24335">
              <w:rPr>
                <w:noProof/>
                <w:webHidden/>
              </w:rPr>
              <w:fldChar w:fldCharType="separate"/>
            </w:r>
            <w:r w:rsidR="00D24335" w:rsidRPr="00D24335">
              <w:rPr>
                <w:noProof/>
                <w:webHidden/>
              </w:rPr>
              <w:t>55</w:t>
            </w:r>
            <w:r w:rsidR="00D24335" w:rsidRPr="00D24335">
              <w:rPr>
                <w:noProof/>
                <w:webHidden/>
              </w:rPr>
              <w:fldChar w:fldCharType="end"/>
            </w:r>
          </w:hyperlink>
        </w:p>
        <w:p w14:paraId="72CB72BA" w14:textId="2A3F7C6C" w:rsidR="00D24335" w:rsidRPr="00D24335" w:rsidRDefault="00CE2688">
          <w:pPr>
            <w:pStyle w:val="TOC1"/>
            <w:tabs>
              <w:tab w:val="right" w:leader="dot" w:pos="9350"/>
            </w:tabs>
            <w:rPr>
              <w:noProof/>
              <w:sz w:val="22"/>
              <w:szCs w:val="22"/>
              <w:lang w:val="en-GB" w:eastAsia="en-GB"/>
            </w:rPr>
          </w:pPr>
          <w:hyperlink w:anchor="_Toc87984610" w:history="1">
            <w:r w:rsidR="00D24335" w:rsidRPr="00D24335">
              <w:rPr>
                <w:rStyle w:val="Hyperlink"/>
                <w:rFonts w:ascii="Calibri Light" w:hAnsi="Calibri Light" w:cs="Times New Roman"/>
                <w:caps/>
                <w:noProof/>
                <w:spacing w:val="10"/>
                <w:lang w:val="sr-Latn-RS"/>
              </w:rPr>
              <w:t xml:space="preserve">ANEKS 4: PredloženI </w:t>
            </w:r>
            <w:r w:rsidR="00D24335" w:rsidRPr="00D24335">
              <w:rPr>
                <w:rStyle w:val="Hyperlink"/>
                <w:rFonts w:ascii="Calibri Light" w:hAnsi="Calibri Light" w:cs="Calibri Light"/>
                <w:noProof/>
                <w:lang w:val="sr-Latn-RS"/>
              </w:rPr>
              <w:t>SADRŽAJ</w:t>
            </w:r>
            <w:r w:rsidR="00D24335" w:rsidRPr="00D24335">
              <w:rPr>
                <w:rStyle w:val="Hyperlink"/>
                <w:rFonts w:ascii="Calibri Light" w:hAnsi="Calibri Light" w:cs="Times New Roman"/>
                <w:caps/>
                <w:noProof/>
                <w:spacing w:val="10"/>
                <w:lang w:val="sr-Latn-RS"/>
              </w:rPr>
              <w:t>/</w:t>
            </w:r>
            <w:r w:rsidR="00D24335" w:rsidRPr="00D24335">
              <w:rPr>
                <w:rStyle w:val="Hyperlink"/>
                <w:rFonts w:ascii="Calibri Light" w:hAnsi="Calibri Light" w:cs="Calibri Light"/>
                <w:noProof/>
                <w:lang w:val="sr-Latn-RS"/>
              </w:rPr>
              <w:t>AKCIONI PLAN ZA RASELJAVANJE</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_Toc87984610 \h </w:instrText>
            </w:r>
            <w:r w:rsidR="00D24335" w:rsidRPr="00D24335">
              <w:rPr>
                <w:noProof/>
                <w:webHidden/>
              </w:rPr>
            </w:r>
            <w:r w:rsidR="00D24335" w:rsidRPr="00D24335">
              <w:rPr>
                <w:noProof/>
                <w:webHidden/>
              </w:rPr>
              <w:fldChar w:fldCharType="separate"/>
            </w:r>
            <w:r w:rsidR="00D24335" w:rsidRPr="00D24335">
              <w:rPr>
                <w:noProof/>
                <w:webHidden/>
              </w:rPr>
              <w:t>56</w:t>
            </w:r>
            <w:r w:rsidR="00D24335" w:rsidRPr="00D24335">
              <w:rPr>
                <w:noProof/>
                <w:webHidden/>
              </w:rPr>
              <w:fldChar w:fldCharType="end"/>
            </w:r>
          </w:hyperlink>
        </w:p>
        <w:p w14:paraId="01FD353F" w14:textId="351C0F0B" w:rsidR="00D24335" w:rsidRPr="00D24335" w:rsidRDefault="00CE2688">
          <w:pPr>
            <w:pStyle w:val="TOC1"/>
            <w:tabs>
              <w:tab w:val="left" w:pos="1100"/>
              <w:tab w:val="right" w:leader="dot" w:pos="9350"/>
            </w:tabs>
            <w:rPr>
              <w:noProof/>
              <w:sz w:val="22"/>
              <w:szCs w:val="22"/>
              <w:lang w:val="en-GB" w:eastAsia="en-GB"/>
            </w:rPr>
          </w:pPr>
          <w:hyperlink w:anchor="_Toc87984611" w:history="1">
            <w:r w:rsidR="00D24335" w:rsidRPr="00D24335">
              <w:rPr>
                <w:rStyle w:val="Hyperlink"/>
                <w:rFonts w:ascii="Calibri Light" w:hAnsi="Calibri Light" w:cs="Times New Roman"/>
                <w:caps/>
                <w:noProof/>
                <w:spacing w:val="10"/>
                <w:lang w:val="sr-Latn-RS"/>
              </w:rPr>
              <w:t>ANEKS 5:</w:t>
            </w:r>
            <w:r w:rsidR="00D24335" w:rsidRPr="00D24335">
              <w:rPr>
                <w:noProof/>
                <w:sz w:val="22"/>
                <w:szCs w:val="22"/>
                <w:lang w:val="en-GB" w:eastAsia="en-GB"/>
              </w:rPr>
              <w:tab/>
            </w:r>
            <w:r w:rsidR="00D24335" w:rsidRPr="00D24335">
              <w:rPr>
                <w:rStyle w:val="Hyperlink"/>
                <w:rFonts w:ascii="Calibri Light" w:hAnsi="Calibri Light" w:cs="Calibri Light"/>
                <w:noProof/>
                <w:lang w:val="sr-Latn-RS"/>
              </w:rPr>
              <w:t>IZVEŠTAJ O JAVNIM KONSULTACIJAMA</w:t>
            </w:r>
            <w:r w:rsidR="00D24335" w:rsidRPr="00D24335">
              <w:rPr>
                <w:noProof/>
                <w:webHidden/>
              </w:rPr>
              <w:tab/>
            </w:r>
            <w:r w:rsidR="00D24335" w:rsidRPr="00D24335">
              <w:rPr>
                <w:noProof/>
                <w:webHidden/>
              </w:rPr>
              <w:fldChar w:fldCharType="begin"/>
            </w:r>
            <w:r w:rsidR="00D24335" w:rsidRPr="00D24335">
              <w:rPr>
                <w:noProof/>
                <w:webHidden/>
              </w:rPr>
              <w:instrText xml:space="preserve"> PAGEREF _Toc87984611 \h </w:instrText>
            </w:r>
            <w:r w:rsidR="00D24335" w:rsidRPr="00D24335">
              <w:rPr>
                <w:noProof/>
                <w:webHidden/>
              </w:rPr>
            </w:r>
            <w:r w:rsidR="00D24335" w:rsidRPr="00D24335">
              <w:rPr>
                <w:noProof/>
                <w:webHidden/>
              </w:rPr>
              <w:fldChar w:fldCharType="separate"/>
            </w:r>
            <w:r w:rsidR="00D24335" w:rsidRPr="00D24335">
              <w:rPr>
                <w:noProof/>
                <w:webHidden/>
              </w:rPr>
              <w:t>58</w:t>
            </w:r>
            <w:r w:rsidR="00D24335" w:rsidRPr="00D24335">
              <w:rPr>
                <w:noProof/>
                <w:webHidden/>
              </w:rPr>
              <w:fldChar w:fldCharType="end"/>
            </w:r>
          </w:hyperlink>
        </w:p>
        <w:p w14:paraId="5C28341E" w14:textId="69F0661C" w:rsidR="00BC666A" w:rsidRPr="006B1C2A" w:rsidRDefault="00D77415">
          <w:pPr>
            <w:rPr>
              <w:b/>
              <w:bCs/>
              <w:noProof/>
              <w:lang w:val="sr-Latn-RS"/>
            </w:rPr>
          </w:pPr>
          <w:r w:rsidRPr="00D24335">
            <w:rPr>
              <w:noProof/>
              <w:lang w:val="sr-Latn-RS"/>
            </w:rPr>
            <w:fldChar w:fldCharType="end"/>
          </w:r>
        </w:p>
      </w:sdtContent>
    </w:sdt>
    <w:p w14:paraId="5C28341F" w14:textId="77777777" w:rsidR="006C6EFE" w:rsidRDefault="006C6EFE">
      <w:pPr>
        <w:rPr>
          <w:lang w:val="sr-Latn-RS"/>
        </w:rPr>
      </w:pPr>
    </w:p>
    <w:p w14:paraId="5C283420" w14:textId="77777777" w:rsidR="00AD4236" w:rsidRDefault="00AD4236">
      <w:pPr>
        <w:rPr>
          <w:lang w:val="sr-Latn-RS"/>
        </w:rPr>
      </w:pPr>
    </w:p>
    <w:p w14:paraId="5C283421" w14:textId="77777777" w:rsidR="00AD4236" w:rsidRDefault="00AD4236">
      <w:pPr>
        <w:rPr>
          <w:lang w:val="sr-Latn-RS"/>
        </w:rPr>
      </w:pPr>
    </w:p>
    <w:p w14:paraId="5C283422" w14:textId="77777777" w:rsidR="00AD4236" w:rsidRDefault="00AD4236">
      <w:pPr>
        <w:rPr>
          <w:lang w:val="sr-Latn-RS"/>
        </w:rPr>
      </w:pPr>
    </w:p>
    <w:p w14:paraId="5C283423" w14:textId="77777777" w:rsidR="00AD4236" w:rsidRDefault="00AD4236">
      <w:pPr>
        <w:rPr>
          <w:lang w:val="sr-Latn-RS"/>
        </w:rPr>
      </w:pPr>
    </w:p>
    <w:p w14:paraId="5C283424" w14:textId="77777777" w:rsidR="00AD4236" w:rsidRDefault="00AD4236">
      <w:pPr>
        <w:rPr>
          <w:lang w:val="sr-Latn-RS"/>
        </w:rPr>
      </w:pPr>
    </w:p>
    <w:p w14:paraId="5C283425" w14:textId="77777777" w:rsidR="00AD4236" w:rsidRDefault="00AD4236">
      <w:pPr>
        <w:rPr>
          <w:lang w:val="sr-Latn-RS"/>
        </w:rPr>
      </w:pPr>
    </w:p>
    <w:p w14:paraId="5C283426" w14:textId="77777777" w:rsidR="00AD4236" w:rsidRDefault="00AD4236">
      <w:pPr>
        <w:rPr>
          <w:lang w:val="sr-Latn-RS"/>
        </w:rPr>
      </w:pPr>
    </w:p>
    <w:p w14:paraId="5C283427" w14:textId="77777777" w:rsidR="00AD4236" w:rsidRPr="006B1C2A" w:rsidRDefault="00AD4236">
      <w:pPr>
        <w:rPr>
          <w:lang w:val="sr-Latn-RS"/>
        </w:rPr>
      </w:pPr>
    </w:p>
    <w:p w14:paraId="22A286F5" w14:textId="77777777" w:rsidR="00D105F7" w:rsidRDefault="00D105F7">
      <w:pPr>
        <w:rPr>
          <w:rStyle w:val="IntenseEmphasis"/>
          <w:i w:val="0"/>
          <w:iCs w:val="0"/>
          <w:color w:val="84ACB6" w:themeColor="accent5"/>
          <w:sz w:val="22"/>
          <w:lang w:val="sr-Latn-RS"/>
        </w:rPr>
      </w:pPr>
    </w:p>
    <w:p w14:paraId="5C283428" w14:textId="611CA2E8" w:rsidR="006C6EFE" w:rsidRPr="002A19B1" w:rsidRDefault="00324F75">
      <w:pPr>
        <w:rPr>
          <w:rStyle w:val="IntenseEmphasis"/>
          <w:i w:val="0"/>
          <w:color w:val="84ACB6" w:themeColor="accent5"/>
          <w:sz w:val="22"/>
          <w:lang w:val="sr-Latn-RS"/>
        </w:rPr>
      </w:pPr>
      <w:r w:rsidRPr="002A19B1">
        <w:rPr>
          <w:rStyle w:val="IntenseEmphasis"/>
          <w:i w:val="0"/>
          <w:iCs w:val="0"/>
          <w:color w:val="84ACB6" w:themeColor="accent5"/>
          <w:sz w:val="22"/>
          <w:lang w:val="sr-Latn-RS"/>
        </w:rPr>
        <w:lastRenderedPageBreak/>
        <w:t>SKRAĆENICE</w:t>
      </w:r>
    </w:p>
    <w:p w14:paraId="5E8D80A5" w14:textId="77777777" w:rsidR="0076550F" w:rsidRDefault="0076550F" w:rsidP="0076550F">
      <w:pPr>
        <w:rPr>
          <w:b/>
          <w:bCs/>
          <w:lang w:val="sr-Latn-RS"/>
        </w:rPr>
      </w:pPr>
    </w:p>
    <w:p w14:paraId="59333F76" w14:textId="1E1674DA" w:rsidR="0076550F" w:rsidRPr="003933CF" w:rsidRDefault="0076550F" w:rsidP="0076550F">
      <w:pPr>
        <w:rPr>
          <w:lang w:val="sr-Latn-RS"/>
        </w:rPr>
      </w:pPr>
      <w:r>
        <w:rPr>
          <w:b/>
          <w:bCs/>
          <w:lang w:val="sr-Latn-RS"/>
        </w:rPr>
        <w:t>APR</w:t>
      </w:r>
      <w:r w:rsidRPr="003933CF">
        <w:rPr>
          <w:lang w:val="sr-Latn-RS"/>
        </w:rPr>
        <w:t xml:space="preserve"> </w:t>
      </w:r>
      <w:r w:rsidRPr="003933CF">
        <w:rPr>
          <w:lang w:val="sr-Latn-RS"/>
        </w:rPr>
        <w:tab/>
        <w:t>Akcioni plan raseljavanja</w:t>
      </w:r>
    </w:p>
    <w:p w14:paraId="7EAAA690" w14:textId="77777777" w:rsidR="00D105F7" w:rsidRDefault="00A078C0" w:rsidP="00D105F7">
      <w:pPr>
        <w:spacing w:after="0"/>
        <w:rPr>
          <w:lang w:val="sr-Latn-RS"/>
        </w:rPr>
      </w:pPr>
      <w:r w:rsidRPr="003933CF">
        <w:rPr>
          <w:b/>
          <w:bCs/>
          <w:lang w:val="sr-Latn-RS"/>
        </w:rPr>
        <w:t>ESMF</w:t>
      </w:r>
      <w:r w:rsidRPr="003933CF">
        <w:rPr>
          <w:lang w:val="sr-Latn-RS"/>
        </w:rPr>
        <w:t xml:space="preserve"> </w:t>
      </w:r>
      <w:r w:rsidRPr="003933CF">
        <w:rPr>
          <w:lang w:val="sr-Latn-RS"/>
        </w:rPr>
        <w:tab/>
        <w:t>Okvir upravljanja životnom sredinom i socijalnim pitanjima</w:t>
      </w:r>
      <w:r w:rsidR="00CF5443">
        <w:rPr>
          <w:lang w:val="sr-Latn-RS"/>
        </w:rPr>
        <w:t xml:space="preserve"> </w:t>
      </w:r>
    </w:p>
    <w:p w14:paraId="5C28342D" w14:textId="50203554" w:rsidR="00A078C0" w:rsidRPr="003933CF" w:rsidRDefault="00CF5443" w:rsidP="00D105F7">
      <w:pPr>
        <w:ind w:firstLine="708"/>
        <w:rPr>
          <w:lang w:val="sr-Latn-RS"/>
        </w:rPr>
      </w:pPr>
      <w:r>
        <w:rPr>
          <w:lang w:val="sr-Latn-RS"/>
        </w:rPr>
        <w:t>(</w:t>
      </w:r>
      <w:proofErr w:type="spellStart"/>
      <w:r>
        <w:rPr>
          <w:lang w:val="sr-Latn-RS"/>
        </w:rPr>
        <w:t>Environmental</w:t>
      </w:r>
      <w:proofErr w:type="spellEnd"/>
      <w:r>
        <w:rPr>
          <w:lang w:val="sr-Latn-RS"/>
        </w:rPr>
        <w:t xml:space="preserve"> </w:t>
      </w:r>
      <w:proofErr w:type="spellStart"/>
      <w:r>
        <w:rPr>
          <w:lang w:val="sr-Latn-RS"/>
        </w:rPr>
        <w:t>and</w:t>
      </w:r>
      <w:proofErr w:type="spellEnd"/>
      <w:r>
        <w:rPr>
          <w:lang w:val="sr-Latn-RS"/>
        </w:rPr>
        <w:t xml:space="preserve"> </w:t>
      </w:r>
      <w:proofErr w:type="spellStart"/>
      <w:r>
        <w:rPr>
          <w:lang w:val="sr-Latn-RS"/>
        </w:rPr>
        <w:t>Safety</w:t>
      </w:r>
      <w:proofErr w:type="spellEnd"/>
      <w:r>
        <w:rPr>
          <w:lang w:val="sr-Latn-RS"/>
        </w:rPr>
        <w:t xml:space="preserve"> Management </w:t>
      </w:r>
      <w:proofErr w:type="spellStart"/>
      <w:r>
        <w:rPr>
          <w:lang w:val="sr-Latn-RS"/>
        </w:rPr>
        <w:t>Framework</w:t>
      </w:r>
      <w:proofErr w:type="spellEnd"/>
      <w:r>
        <w:rPr>
          <w:lang w:val="sr-Latn-RS"/>
        </w:rPr>
        <w:t>)</w:t>
      </w:r>
    </w:p>
    <w:p w14:paraId="37C132D5" w14:textId="77777777" w:rsidR="00D105F7" w:rsidRDefault="00481FD6" w:rsidP="00D105F7">
      <w:pPr>
        <w:spacing w:after="0"/>
        <w:rPr>
          <w:lang w:val="sr-Latn-RS"/>
        </w:rPr>
      </w:pPr>
      <w:r w:rsidRPr="003933CF">
        <w:rPr>
          <w:b/>
          <w:bCs/>
          <w:lang w:val="sr-Latn-RS"/>
        </w:rPr>
        <w:t>ESS</w:t>
      </w:r>
      <w:r w:rsidRPr="003933CF">
        <w:rPr>
          <w:lang w:val="sr-Latn-RS"/>
        </w:rPr>
        <w:tab/>
        <w:t>Standardi za životnu sredinu i socijalna pitanja</w:t>
      </w:r>
      <w:r w:rsidR="00CF5443">
        <w:rPr>
          <w:lang w:val="sr-Latn-RS"/>
        </w:rPr>
        <w:t xml:space="preserve"> </w:t>
      </w:r>
    </w:p>
    <w:p w14:paraId="5C28342E" w14:textId="6B0454E3" w:rsidR="00481FD6" w:rsidRDefault="00CF5443" w:rsidP="00D105F7">
      <w:pPr>
        <w:ind w:firstLine="708"/>
        <w:rPr>
          <w:lang w:val="sr-Latn-RS"/>
        </w:rPr>
      </w:pPr>
      <w:r>
        <w:rPr>
          <w:lang w:val="sr-Latn-RS"/>
        </w:rPr>
        <w:t>(</w:t>
      </w:r>
      <w:proofErr w:type="spellStart"/>
      <w:r>
        <w:rPr>
          <w:lang w:val="sr-Latn-RS"/>
        </w:rPr>
        <w:t>Environmental</w:t>
      </w:r>
      <w:proofErr w:type="spellEnd"/>
      <w:r>
        <w:rPr>
          <w:lang w:val="sr-Latn-RS"/>
        </w:rPr>
        <w:t xml:space="preserve"> </w:t>
      </w:r>
      <w:proofErr w:type="spellStart"/>
      <w:r>
        <w:rPr>
          <w:lang w:val="sr-Latn-RS"/>
        </w:rPr>
        <w:t>and</w:t>
      </w:r>
      <w:proofErr w:type="spellEnd"/>
      <w:r>
        <w:rPr>
          <w:lang w:val="sr-Latn-RS"/>
        </w:rPr>
        <w:t xml:space="preserve"> </w:t>
      </w:r>
      <w:proofErr w:type="spellStart"/>
      <w:r>
        <w:rPr>
          <w:lang w:val="sr-Latn-RS"/>
        </w:rPr>
        <w:t>Social</w:t>
      </w:r>
      <w:proofErr w:type="spellEnd"/>
      <w:r>
        <w:rPr>
          <w:lang w:val="sr-Latn-RS"/>
        </w:rPr>
        <w:t xml:space="preserve"> </w:t>
      </w:r>
      <w:proofErr w:type="spellStart"/>
      <w:r>
        <w:rPr>
          <w:lang w:val="sr-Latn-RS"/>
        </w:rPr>
        <w:t>Standards</w:t>
      </w:r>
      <w:proofErr w:type="spellEnd"/>
      <w:r>
        <w:rPr>
          <w:lang w:val="sr-Latn-RS"/>
        </w:rPr>
        <w:t>)</w:t>
      </w:r>
    </w:p>
    <w:p w14:paraId="603952F1" w14:textId="78CFB3FC" w:rsidR="00223558" w:rsidRPr="00223558" w:rsidRDefault="00223558" w:rsidP="00223558">
      <w:pPr>
        <w:spacing w:after="0"/>
        <w:rPr>
          <w:lang w:val="sr-Latn-RS"/>
        </w:rPr>
      </w:pPr>
      <w:r w:rsidRPr="00223558">
        <w:rPr>
          <w:b/>
          <w:bCs/>
          <w:lang w:val="sr-Latn-RS"/>
        </w:rPr>
        <w:t>ESS5</w:t>
      </w:r>
      <w:r>
        <w:rPr>
          <w:b/>
          <w:bCs/>
          <w:lang w:val="sr-Latn-RS"/>
        </w:rPr>
        <w:tab/>
      </w:r>
      <w:r w:rsidRPr="00223558">
        <w:rPr>
          <w:lang w:val="sr-Latn-RS"/>
        </w:rPr>
        <w:t>Politika Svetske banke o raseljavanju</w:t>
      </w:r>
    </w:p>
    <w:p w14:paraId="203972A4" w14:textId="7A16EE4C" w:rsidR="00223558" w:rsidRPr="00223558" w:rsidRDefault="00223558" w:rsidP="00223558">
      <w:pPr>
        <w:ind w:firstLine="708"/>
        <w:rPr>
          <w:b/>
          <w:bCs/>
          <w:lang w:val="sr-Latn-RS"/>
        </w:rPr>
      </w:pPr>
      <w:r>
        <w:rPr>
          <w:lang w:val="sr-Latn-RS"/>
        </w:rPr>
        <w:t>(</w:t>
      </w:r>
      <w:proofErr w:type="spellStart"/>
      <w:r w:rsidRPr="00223558">
        <w:rPr>
          <w:lang w:val="sr-Latn-RS"/>
        </w:rPr>
        <w:t>Land</w:t>
      </w:r>
      <w:proofErr w:type="spellEnd"/>
      <w:r w:rsidRPr="00223558">
        <w:rPr>
          <w:lang w:val="sr-Latn-RS"/>
        </w:rPr>
        <w:t xml:space="preserve"> </w:t>
      </w:r>
      <w:proofErr w:type="spellStart"/>
      <w:r w:rsidRPr="00223558">
        <w:rPr>
          <w:lang w:val="sr-Latn-RS"/>
        </w:rPr>
        <w:t>Acquisition</w:t>
      </w:r>
      <w:proofErr w:type="spellEnd"/>
      <w:r w:rsidRPr="00223558">
        <w:rPr>
          <w:lang w:val="sr-Latn-RS"/>
        </w:rPr>
        <w:t xml:space="preserve">, </w:t>
      </w:r>
      <w:proofErr w:type="spellStart"/>
      <w:r w:rsidRPr="00223558">
        <w:rPr>
          <w:lang w:val="sr-Latn-RS"/>
        </w:rPr>
        <w:t>Restrictions</w:t>
      </w:r>
      <w:proofErr w:type="spellEnd"/>
      <w:r w:rsidRPr="00223558">
        <w:rPr>
          <w:lang w:val="sr-Latn-RS"/>
        </w:rPr>
        <w:t xml:space="preserve"> on </w:t>
      </w:r>
      <w:proofErr w:type="spellStart"/>
      <w:r w:rsidRPr="00223558">
        <w:rPr>
          <w:lang w:val="sr-Latn-RS"/>
        </w:rPr>
        <w:t>Land</w:t>
      </w:r>
      <w:proofErr w:type="spellEnd"/>
      <w:r w:rsidRPr="00223558">
        <w:rPr>
          <w:lang w:val="sr-Latn-RS"/>
        </w:rPr>
        <w:t xml:space="preserve"> </w:t>
      </w:r>
      <w:proofErr w:type="spellStart"/>
      <w:r w:rsidRPr="00223558">
        <w:rPr>
          <w:lang w:val="sr-Latn-RS"/>
        </w:rPr>
        <w:t>Use</w:t>
      </w:r>
      <w:proofErr w:type="spellEnd"/>
      <w:r w:rsidRPr="00223558">
        <w:rPr>
          <w:lang w:val="sr-Latn-RS"/>
        </w:rPr>
        <w:t xml:space="preserve"> </w:t>
      </w:r>
      <w:proofErr w:type="spellStart"/>
      <w:r w:rsidRPr="00223558">
        <w:rPr>
          <w:lang w:val="sr-Latn-RS"/>
        </w:rPr>
        <w:t>and</w:t>
      </w:r>
      <w:proofErr w:type="spellEnd"/>
      <w:r w:rsidRPr="00223558">
        <w:rPr>
          <w:lang w:val="sr-Latn-RS"/>
        </w:rPr>
        <w:t xml:space="preserve"> </w:t>
      </w:r>
      <w:proofErr w:type="spellStart"/>
      <w:r w:rsidRPr="00223558">
        <w:rPr>
          <w:lang w:val="sr-Latn-RS"/>
        </w:rPr>
        <w:t>Involuntary</w:t>
      </w:r>
      <w:proofErr w:type="spellEnd"/>
      <w:r w:rsidRPr="00223558">
        <w:rPr>
          <w:lang w:val="sr-Latn-RS"/>
        </w:rPr>
        <w:t xml:space="preserve"> </w:t>
      </w:r>
      <w:proofErr w:type="spellStart"/>
      <w:r w:rsidRPr="00223558">
        <w:rPr>
          <w:lang w:val="sr-Latn-RS"/>
        </w:rPr>
        <w:t>Resettlement</w:t>
      </w:r>
      <w:proofErr w:type="spellEnd"/>
      <w:r>
        <w:rPr>
          <w:lang w:val="sr-Latn-RS"/>
        </w:rPr>
        <w:t>)</w:t>
      </w:r>
    </w:p>
    <w:p w14:paraId="3882211E" w14:textId="77777777" w:rsidR="0076550F" w:rsidRPr="003933CF" w:rsidRDefault="0076550F" w:rsidP="0076550F">
      <w:pPr>
        <w:rPr>
          <w:lang w:val="sr-Latn-RS"/>
        </w:rPr>
      </w:pPr>
      <w:r>
        <w:rPr>
          <w:b/>
          <w:bCs/>
          <w:lang w:val="sr-Latn-RS"/>
        </w:rPr>
        <w:t>JIP</w:t>
      </w:r>
      <w:r w:rsidRPr="003933CF">
        <w:rPr>
          <w:lang w:val="sr-Latn-RS"/>
        </w:rPr>
        <w:t xml:space="preserve"> </w:t>
      </w:r>
      <w:r w:rsidRPr="003933CF">
        <w:rPr>
          <w:lang w:val="sr-Latn-RS"/>
        </w:rPr>
        <w:tab/>
        <w:t>Jedinica za implementaciju projekta</w:t>
      </w:r>
    </w:p>
    <w:p w14:paraId="6E964FBC" w14:textId="77777777" w:rsidR="0076550F" w:rsidRPr="003933CF" w:rsidRDefault="0076550F" w:rsidP="0076550F">
      <w:pPr>
        <w:rPr>
          <w:lang w:val="sr-Latn-RS"/>
        </w:rPr>
      </w:pPr>
      <w:r>
        <w:rPr>
          <w:b/>
          <w:bCs/>
          <w:lang w:val="sr-Latn-RS"/>
        </w:rPr>
        <w:t>JLS</w:t>
      </w:r>
      <w:r w:rsidRPr="003933CF">
        <w:rPr>
          <w:lang w:val="sr-Latn-RS"/>
        </w:rPr>
        <w:tab/>
      </w:r>
      <w:r>
        <w:rPr>
          <w:lang w:val="sr-Latn-RS"/>
        </w:rPr>
        <w:t>Jedinica l</w:t>
      </w:r>
      <w:r w:rsidRPr="003933CF">
        <w:rPr>
          <w:lang w:val="sr-Latn-RS"/>
        </w:rPr>
        <w:t xml:space="preserve">okalne </w:t>
      </w:r>
      <w:r>
        <w:rPr>
          <w:lang w:val="sr-Latn-RS"/>
        </w:rPr>
        <w:t>samouprave</w:t>
      </w:r>
    </w:p>
    <w:p w14:paraId="040D51F5" w14:textId="77777777" w:rsidR="00D105F7" w:rsidRDefault="004953D0" w:rsidP="00D105F7">
      <w:pPr>
        <w:spacing w:after="0"/>
        <w:rPr>
          <w:lang w:val="sr-Latn-RS"/>
        </w:rPr>
      </w:pPr>
      <w:r w:rsidRPr="003933CF">
        <w:rPr>
          <w:b/>
          <w:bCs/>
          <w:lang w:val="sr-Latn-RS"/>
        </w:rPr>
        <w:t>LIID</w:t>
      </w:r>
      <w:r w:rsidRPr="003933CF">
        <w:rPr>
          <w:lang w:val="sr-Latn-RS"/>
        </w:rPr>
        <w:tab/>
        <w:t>Projekat razvoja lokalne infrastrukture i institucionalnog razvoja</w:t>
      </w:r>
      <w:r w:rsidR="00CF5443">
        <w:rPr>
          <w:lang w:val="sr-Latn-RS"/>
        </w:rPr>
        <w:t xml:space="preserve"> </w:t>
      </w:r>
    </w:p>
    <w:p w14:paraId="5C283431" w14:textId="13F23EF8" w:rsidR="004953D0" w:rsidRDefault="00CF5443" w:rsidP="00D105F7">
      <w:pPr>
        <w:ind w:firstLine="708"/>
        <w:rPr>
          <w:lang w:val="sr-Latn-RS"/>
        </w:rPr>
      </w:pPr>
      <w:r>
        <w:rPr>
          <w:lang w:val="sr-Latn-RS"/>
        </w:rPr>
        <w:t>(</w:t>
      </w:r>
      <w:proofErr w:type="spellStart"/>
      <w:r>
        <w:rPr>
          <w:lang w:val="sr-Latn-RS"/>
        </w:rPr>
        <w:t>Local</w:t>
      </w:r>
      <w:proofErr w:type="spellEnd"/>
      <w:r>
        <w:rPr>
          <w:lang w:val="sr-Latn-RS"/>
        </w:rPr>
        <w:t xml:space="preserve"> </w:t>
      </w:r>
      <w:proofErr w:type="spellStart"/>
      <w:r>
        <w:rPr>
          <w:lang w:val="sr-Latn-RS"/>
        </w:rPr>
        <w:t>Infrastructure</w:t>
      </w:r>
      <w:proofErr w:type="spellEnd"/>
      <w:r>
        <w:rPr>
          <w:lang w:val="sr-Latn-RS"/>
        </w:rPr>
        <w:t xml:space="preserve"> </w:t>
      </w:r>
      <w:proofErr w:type="spellStart"/>
      <w:r>
        <w:rPr>
          <w:lang w:val="sr-Latn-RS"/>
        </w:rPr>
        <w:t>and</w:t>
      </w:r>
      <w:proofErr w:type="spellEnd"/>
      <w:r>
        <w:rPr>
          <w:lang w:val="sr-Latn-RS"/>
        </w:rPr>
        <w:t xml:space="preserve"> </w:t>
      </w:r>
      <w:proofErr w:type="spellStart"/>
      <w:r>
        <w:rPr>
          <w:lang w:val="sr-Latn-RS"/>
        </w:rPr>
        <w:t>Institutional</w:t>
      </w:r>
      <w:proofErr w:type="spellEnd"/>
      <w:r>
        <w:rPr>
          <w:lang w:val="sr-Latn-RS"/>
        </w:rPr>
        <w:t xml:space="preserve"> Development Project)</w:t>
      </w:r>
    </w:p>
    <w:p w14:paraId="2D380DB2" w14:textId="77777777" w:rsidR="00BF49B2" w:rsidRPr="003933CF" w:rsidRDefault="00BF49B2" w:rsidP="00BF49B2">
      <w:pPr>
        <w:rPr>
          <w:lang w:val="sr-Latn-RS"/>
        </w:rPr>
      </w:pPr>
      <w:r>
        <w:rPr>
          <w:b/>
          <w:bCs/>
          <w:lang w:val="sr-Latn-RS"/>
        </w:rPr>
        <w:t>LŽP</w:t>
      </w:r>
      <w:r w:rsidRPr="003933CF">
        <w:rPr>
          <w:lang w:val="sr-Latn-RS"/>
        </w:rPr>
        <w:tab/>
      </w:r>
      <w:r>
        <w:rPr>
          <w:lang w:val="sr-Latn-RS"/>
        </w:rPr>
        <w:t>L</w:t>
      </w:r>
      <w:r w:rsidRPr="003933CF">
        <w:rPr>
          <w:lang w:val="sr-Latn-RS"/>
        </w:rPr>
        <w:t>okaln</w:t>
      </w:r>
      <w:r>
        <w:rPr>
          <w:lang w:val="sr-Latn-RS"/>
        </w:rPr>
        <w:t>i</w:t>
      </w:r>
      <w:r w:rsidRPr="003933CF">
        <w:rPr>
          <w:lang w:val="sr-Latn-RS"/>
        </w:rPr>
        <w:t xml:space="preserve"> </w:t>
      </w:r>
      <w:r>
        <w:rPr>
          <w:lang w:val="sr-Latn-RS"/>
        </w:rPr>
        <w:t>žalbeni pult</w:t>
      </w:r>
    </w:p>
    <w:p w14:paraId="5C283435" w14:textId="0DADAA84" w:rsidR="00F74427" w:rsidRPr="003933CF" w:rsidRDefault="006D4E8D" w:rsidP="00A078C0">
      <w:pPr>
        <w:rPr>
          <w:lang w:val="sr-Latn-RS"/>
        </w:rPr>
      </w:pPr>
      <w:r>
        <w:rPr>
          <w:b/>
          <w:bCs/>
          <w:lang w:val="sr-Latn-RS"/>
        </w:rPr>
        <w:t>MGSI</w:t>
      </w:r>
      <w:r w:rsidR="00F74427" w:rsidRPr="003933CF">
        <w:rPr>
          <w:lang w:val="sr-Latn-RS"/>
        </w:rPr>
        <w:tab/>
        <w:t xml:space="preserve">Ministarstvo građevinarstva, saobraćaja i infrastrukture </w:t>
      </w:r>
    </w:p>
    <w:p w14:paraId="445CE34F" w14:textId="77777777" w:rsidR="0076550F" w:rsidRDefault="0076550F" w:rsidP="00A078C0">
      <w:pPr>
        <w:rPr>
          <w:b/>
          <w:bCs/>
          <w:lang w:val="sr-Latn-RS"/>
        </w:rPr>
      </w:pPr>
      <w:r>
        <w:rPr>
          <w:b/>
          <w:bCs/>
          <w:lang w:val="sr-Latn-RS"/>
        </w:rPr>
        <w:t>OPR</w:t>
      </w:r>
      <w:r w:rsidRPr="003933CF">
        <w:rPr>
          <w:lang w:val="sr-Latn-RS"/>
        </w:rPr>
        <w:tab/>
        <w:t>Okvir politike raseljavanja</w:t>
      </w:r>
      <w:r w:rsidRPr="003933CF">
        <w:rPr>
          <w:b/>
          <w:bCs/>
          <w:lang w:val="sr-Latn-RS"/>
        </w:rPr>
        <w:t xml:space="preserve"> </w:t>
      </w:r>
    </w:p>
    <w:p w14:paraId="5C28343A" w14:textId="41AA7BD1" w:rsidR="00A078C0" w:rsidRPr="003933CF" w:rsidRDefault="00A078C0" w:rsidP="00A078C0">
      <w:pPr>
        <w:rPr>
          <w:lang w:val="sr-Latn-RS"/>
        </w:rPr>
      </w:pPr>
      <w:r w:rsidRPr="003933CF">
        <w:rPr>
          <w:b/>
          <w:bCs/>
          <w:lang w:val="sr-Latn-RS"/>
        </w:rPr>
        <w:t>RS</w:t>
      </w:r>
      <w:r w:rsidRPr="003933CF">
        <w:rPr>
          <w:lang w:val="sr-Latn-RS"/>
        </w:rPr>
        <w:t xml:space="preserve"> </w:t>
      </w:r>
      <w:r w:rsidRPr="003933CF">
        <w:rPr>
          <w:lang w:val="sr-Latn-RS"/>
        </w:rPr>
        <w:tab/>
        <w:t>Republika Srbija</w:t>
      </w:r>
    </w:p>
    <w:p w14:paraId="5C28343B" w14:textId="23CFD1DD" w:rsidR="00A078C0" w:rsidRPr="003933CF" w:rsidRDefault="0076550F" w:rsidP="00A078C0">
      <w:pPr>
        <w:rPr>
          <w:lang w:val="sr-Latn-RS"/>
        </w:rPr>
      </w:pPr>
      <w:r w:rsidRPr="003933CF">
        <w:rPr>
          <w:b/>
          <w:bCs/>
          <w:lang w:val="sr-Latn-RS"/>
        </w:rPr>
        <w:t>SZO</w:t>
      </w:r>
      <w:r w:rsidRPr="003933CF">
        <w:rPr>
          <w:lang w:val="sr-Latn-RS"/>
        </w:rPr>
        <w:tab/>
        <w:t>Svetska zdravstvena organizacija</w:t>
      </w:r>
    </w:p>
    <w:p w14:paraId="5C28343E" w14:textId="77777777" w:rsidR="006C6EFE" w:rsidRPr="003933CF" w:rsidRDefault="00A078C0" w:rsidP="00A078C0">
      <w:pPr>
        <w:rPr>
          <w:lang w:val="sr-Latn-RS"/>
        </w:rPr>
      </w:pPr>
      <w:r w:rsidRPr="003933CF">
        <w:rPr>
          <w:b/>
          <w:bCs/>
          <w:lang w:val="sr-Latn-RS"/>
        </w:rPr>
        <w:t>WB</w:t>
      </w:r>
      <w:r w:rsidRPr="003933CF">
        <w:rPr>
          <w:lang w:val="sr-Latn-RS"/>
        </w:rPr>
        <w:t xml:space="preserve"> </w:t>
      </w:r>
      <w:r w:rsidRPr="003933CF">
        <w:rPr>
          <w:lang w:val="sr-Latn-RS"/>
        </w:rPr>
        <w:tab/>
        <w:t>Svetska Banka</w:t>
      </w:r>
    </w:p>
    <w:p w14:paraId="5C28343F" w14:textId="0D021442" w:rsidR="00481FD6" w:rsidRPr="003933CF" w:rsidRDefault="00481FD6" w:rsidP="00A078C0">
      <w:pPr>
        <w:rPr>
          <w:lang w:val="sr-Latn-RS"/>
        </w:rPr>
      </w:pPr>
    </w:p>
    <w:p w14:paraId="5C283440" w14:textId="77777777" w:rsidR="00324F75" w:rsidRPr="006B1C2A" w:rsidRDefault="00324F75">
      <w:pPr>
        <w:rPr>
          <w:color w:val="FF0000"/>
          <w:lang w:val="sr-Latn-RS"/>
        </w:rPr>
      </w:pPr>
      <w:r w:rsidRPr="006B1C2A">
        <w:rPr>
          <w:color w:val="FF0000"/>
          <w:lang w:val="sr-Latn-RS"/>
        </w:rPr>
        <w:br w:type="page"/>
      </w:r>
    </w:p>
    <w:p w14:paraId="5C283441" w14:textId="77777777" w:rsidR="00D2509C" w:rsidRPr="002A19B1" w:rsidRDefault="00D2509C" w:rsidP="003A5963">
      <w:pPr>
        <w:spacing w:after="120" w:line="240" w:lineRule="auto"/>
        <w:rPr>
          <w:b/>
          <w:bCs/>
          <w:color w:val="84ACB6" w:themeColor="accent5"/>
          <w:lang w:val="sr-Latn-RS"/>
        </w:rPr>
      </w:pPr>
      <w:r w:rsidRPr="002A19B1">
        <w:rPr>
          <w:b/>
          <w:bCs/>
          <w:color w:val="84ACB6" w:themeColor="accent5"/>
          <w:lang w:val="sr-Latn-RS"/>
        </w:rPr>
        <w:lastRenderedPageBreak/>
        <w:t>POJMOVNIK</w:t>
      </w:r>
    </w:p>
    <w:tbl>
      <w:tblPr>
        <w:tblW w:w="9356" w:type="dxa"/>
        <w:tblInd w:w="-5" w:type="dxa"/>
        <w:tblBorders>
          <w:insideH w:val="dotted" w:sz="4" w:space="0" w:color="auto"/>
          <w:insideV w:val="dotted" w:sz="4" w:space="0" w:color="auto"/>
        </w:tblBorders>
        <w:shd w:val="clear" w:color="auto" w:fill="CADEE5"/>
        <w:tblLayout w:type="fixed"/>
        <w:tblLook w:val="04A0" w:firstRow="1" w:lastRow="0" w:firstColumn="1" w:lastColumn="0" w:noHBand="0" w:noVBand="1"/>
      </w:tblPr>
      <w:tblGrid>
        <w:gridCol w:w="1975"/>
        <w:gridCol w:w="7381"/>
      </w:tblGrid>
      <w:tr w:rsidR="002C1F58" w:rsidRPr="003933CF" w14:paraId="5C283444" w14:textId="77777777" w:rsidTr="00AD642D">
        <w:trPr>
          <w:trHeight w:val="565"/>
        </w:trPr>
        <w:tc>
          <w:tcPr>
            <w:tcW w:w="1975" w:type="dxa"/>
            <w:shd w:val="clear" w:color="auto" w:fill="auto"/>
            <w:tcMar>
              <w:top w:w="80" w:type="dxa"/>
              <w:left w:w="80" w:type="dxa"/>
              <w:bottom w:w="80" w:type="dxa"/>
              <w:right w:w="80" w:type="dxa"/>
            </w:tcMar>
            <w:vAlign w:val="center"/>
          </w:tcPr>
          <w:p w14:paraId="5C283442" w14:textId="053634FF" w:rsidR="00C87736" w:rsidRPr="003933CF" w:rsidRDefault="00487F30" w:rsidP="00C87736">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 xml:space="preserve">Raseljeno lice </w:t>
            </w:r>
          </w:p>
        </w:tc>
        <w:tc>
          <w:tcPr>
            <w:tcW w:w="7381" w:type="dxa"/>
            <w:shd w:val="clear" w:color="auto" w:fill="auto"/>
            <w:tcMar>
              <w:top w:w="80" w:type="dxa"/>
              <w:left w:w="80" w:type="dxa"/>
              <w:bottom w:w="80" w:type="dxa"/>
              <w:right w:w="80" w:type="dxa"/>
            </w:tcMar>
            <w:vAlign w:val="center"/>
          </w:tcPr>
          <w:p w14:paraId="5C283443" w14:textId="77777777" w:rsidR="00C87736" w:rsidRPr="003933CF" w:rsidRDefault="00487F30" w:rsidP="005568F3">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 xml:space="preserve">Svaki pojedinac (pojedinci) koji živi, obrađuje zemlju ili se bavi poslom, trgovinom ili bilo kojim drugim zanimanjem unutar područja uticaja, koji je raseljen u okviru projekta </w:t>
            </w:r>
          </w:p>
        </w:tc>
      </w:tr>
      <w:tr w:rsidR="002C1F58" w:rsidRPr="003933CF" w14:paraId="5C283448" w14:textId="77777777" w:rsidTr="00AD642D">
        <w:trPr>
          <w:trHeight w:val="396"/>
        </w:trPr>
        <w:tc>
          <w:tcPr>
            <w:tcW w:w="1975" w:type="dxa"/>
            <w:shd w:val="clear" w:color="auto" w:fill="auto"/>
            <w:tcMar>
              <w:top w:w="80" w:type="dxa"/>
              <w:left w:w="80" w:type="dxa"/>
              <w:bottom w:w="80" w:type="dxa"/>
              <w:right w:w="80" w:type="dxa"/>
            </w:tcMar>
            <w:vAlign w:val="center"/>
          </w:tcPr>
          <w:p w14:paraId="5C283445" w14:textId="77777777" w:rsidR="00C87736" w:rsidRPr="003933CF" w:rsidRDefault="00487F30" w:rsidP="00C87736">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Kompenzacija</w:t>
            </w:r>
          </w:p>
        </w:tc>
        <w:tc>
          <w:tcPr>
            <w:tcW w:w="7381" w:type="dxa"/>
            <w:shd w:val="clear" w:color="auto" w:fill="auto"/>
            <w:tcMar>
              <w:top w:w="80" w:type="dxa"/>
              <w:left w:w="80" w:type="dxa"/>
              <w:bottom w:w="80" w:type="dxa"/>
              <w:right w:w="80" w:type="dxa"/>
            </w:tcMar>
            <w:vAlign w:val="center"/>
          </w:tcPr>
          <w:p w14:paraId="5C283446" w14:textId="77777777" w:rsidR="00487F30" w:rsidRPr="003933CF" w:rsidRDefault="00487F30" w:rsidP="00487F30">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Isplata u novcu ili u naturi, na koju ljudi na koje utiče projekat imaju pravo</w:t>
            </w:r>
          </w:p>
          <w:p w14:paraId="5C283447" w14:textId="77777777" w:rsidR="00C87736" w:rsidRPr="003933CF" w:rsidRDefault="00487F30" w:rsidP="00487F30">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kako bi zamenila zemljište ili drugu imovinu uzetu za korišćenje projekta</w:t>
            </w:r>
          </w:p>
        </w:tc>
      </w:tr>
      <w:tr w:rsidR="002C1F58" w:rsidRPr="003933CF" w14:paraId="5C28344B" w14:textId="77777777" w:rsidTr="00AD642D">
        <w:trPr>
          <w:trHeight w:val="560"/>
        </w:trPr>
        <w:tc>
          <w:tcPr>
            <w:tcW w:w="1975" w:type="dxa"/>
            <w:shd w:val="clear" w:color="auto" w:fill="auto"/>
            <w:tcMar>
              <w:top w:w="80" w:type="dxa"/>
              <w:left w:w="80" w:type="dxa"/>
              <w:bottom w:w="80" w:type="dxa"/>
              <w:right w:w="80" w:type="dxa"/>
            </w:tcMar>
            <w:vAlign w:val="center"/>
          </w:tcPr>
          <w:p w14:paraId="5C283449" w14:textId="77777777" w:rsidR="00C87736" w:rsidRPr="003933CF" w:rsidRDefault="00487F30" w:rsidP="00C87736">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Datum preseka</w:t>
            </w:r>
          </w:p>
        </w:tc>
        <w:tc>
          <w:tcPr>
            <w:tcW w:w="7381" w:type="dxa"/>
            <w:shd w:val="clear" w:color="auto" w:fill="auto"/>
            <w:tcMar>
              <w:top w:w="80" w:type="dxa"/>
              <w:left w:w="80" w:type="dxa"/>
              <w:bottom w:w="80" w:type="dxa"/>
              <w:right w:w="80" w:type="dxa"/>
            </w:tcMar>
            <w:vAlign w:val="center"/>
          </w:tcPr>
          <w:p w14:paraId="5C28344A" w14:textId="77777777" w:rsidR="00C87736" w:rsidRPr="003933CF" w:rsidRDefault="00487F30" w:rsidP="00AD642D">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Datum nakon kojeg se lica NEĆE smatrati podobnim za kompenzaciju tj. nisu uključena u spisak ljudi na koje utiče projekat, kako je definisano popisom.</w:t>
            </w:r>
            <w:r w:rsidR="00AD642D" w:rsidRPr="003933CF">
              <w:rPr>
                <w:rFonts w:eastAsia="Arial Unicode MS" w:cstheme="minorHAnsi"/>
                <w:sz w:val="20"/>
                <w:szCs w:val="20"/>
                <w:u w:color="000000"/>
                <w:bdr w:val="nil"/>
                <w:lang w:val="sr-Latn-RS"/>
              </w:rPr>
              <w:t xml:space="preserve"> </w:t>
            </w:r>
            <w:r w:rsidRPr="003933CF">
              <w:rPr>
                <w:rFonts w:eastAsia="Arial Unicode MS" w:cstheme="minorHAnsi"/>
                <w:sz w:val="20"/>
                <w:szCs w:val="20"/>
                <w:u w:color="000000"/>
                <w:bdr w:val="nil"/>
                <w:lang w:val="sr-Latn-RS"/>
              </w:rPr>
              <w:t>Datum preseka će odgovarati datumu podnošenja zahteva za utvrđivanje javnog interesa za eksproprijaciju nadležnom organu i datumu početka ispitivanja domaćinstava/imovine.</w:t>
            </w:r>
          </w:p>
        </w:tc>
      </w:tr>
      <w:tr w:rsidR="002C1F58" w:rsidRPr="003933CF" w14:paraId="5C28344E" w14:textId="77777777" w:rsidTr="00AD642D">
        <w:trPr>
          <w:trHeight w:val="834"/>
        </w:trPr>
        <w:tc>
          <w:tcPr>
            <w:tcW w:w="1975" w:type="dxa"/>
            <w:shd w:val="clear" w:color="auto" w:fill="auto"/>
            <w:tcMar>
              <w:top w:w="80" w:type="dxa"/>
              <w:left w:w="80" w:type="dxa"/>
              <w:bottom w:w="80" w:type="dxa"/>
              <w:right w:w="80" w:type="dxa"/>
            </w:tcMar>
            <w:vAlign w:val="center"/>
          </w:tcPr>
          <w:p w14:paraId="5C28344C" w14:textId="77777777" w:rsidR="00C87736" w:rsidRPr="003933CF" w:rsidRDefault="002A3E27" w:rsidP="00C87736">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Ekonomsko raseljavanje</w:t>
            </w:r>
          </w:p>
        </w:tc>
        <w:tc>
          <w:tcPr>
            <w:tcW w:w="7381" w:type="dxa"/>
            <w:shd w:val="clear" w:color="auto" w:fill="auto"/>
            <w:tcMar>
              <w:top w:w="80" w:type="dxa"/>
              <w:left w:w="80" w:type="dxa"/>
              <w:bottom w:w="80" w:type="dxa"/>
              <w:right w:w="80" w:type="dxa"/>
            </w:tcMar>
            <w:vAlign w:val="center"/>
          </w:tcPr>
          <w:p w14:paraId="5C28344D" w14:textId="77777777" w:rsidR="00C87736" w:rsidRPr="003933CF" w:rsidRDefault="002A3E27" w:rsidP="00C87736">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Predstavlja gubitak izvora prihoda i sredstava za život usled pribavljanja zemljišta ili ograničenog pristupa resursima (zemljištu, vodi ili šumama), koji nastaje kao rezultat sprovođenja projekta, bez obzira na to da li ljudi na koje utiče projekat moraju da se izmeste na drugu lokaciju ili ne.</w:t>
            </w:r>
          </w:p>
        </w:tc>
      </w:tr>
      <w:tr w:rsidR="002C1F58" w:rsidRPr="003933CF" w14:paraId="5C283451" w14:textId="77777777" w:rsidTr="00AD642D">
        <w:trPr>
          <w:trHeight w:val="1000"/>
        </w:trPr>
        <w:tc>
          <w:tcPr>
            <w:tcW w:w="1975" w:type="dxa"/>
            <w:shd w:val="clear" w:color="auto" w:fill="auto"/>
            <w:tcMar>
              <w:top w:w="80" w:type="dxa"/>
              <w:left w:w="80" w:type="dxa"/>
              <w:bottom w:w="80" w:type="dxa"/>
              <w:right w:w="80" w:type="dxa"/>
            </w:tcMar>
            <w:vAlign w:val="center"/>
          </w:tcPr>
          <w:p w14:paraId="5C28344F" w14:textId="77777777" w:rsidR="002A3E27" w:rsidRPr="003933CF" w:rsidRDefault="002A3E27"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Pravo</w:t>
            </w:r>
          </w:p>
        </w:tc>
        <w:tc>
          <w:tcPr>
            <w:tcW w:w="7381" w:type="dxa"/>
            <w:shd w:val="clear" w:color="auto" w:fill="auto"/>
            <w:tcMar>
              <w:top w:w="80" w:type="dxa"/>
              <w:left w:w="80" w:type="dxa"/>
              <w:bottom w:w="80" w:type="dxa"/>
              <w:right w:w="80" w:type="dxa"/>
            </w:tcMar>
            <w:vAlign w:val="center"/>
          </w:tcPr>
          <w:p w14:paraId="5C283450" w14:textId="77777777" w:rsidR="002A3E27" w:rsidRPr="003933CF" w:rsidRDefault="002A3E27"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Pravo podrazumeva niz mera koje obuhvataju kompenzaciju u gotovini ili u naturi, troškove preseljenja, pomoć pri ponovnom uspostavljanju prihoda, pomoć pri premeštanju, zamenu prihoda i obnovu poslovanja, na koje ljudi na koje utiče projekat imaju pravo u zavisnosti od vrste, stepena i prirode njihovih gubitaka, kako bi obnovila svoju društvenu i ekonomsku bazu.</w:t>
            </w:r>
          </w:p>
        </w:tc>
      </w:tr>
      <w:tr w:rsidR="002C1F58" w:rsidRPr="003933CF" w14:paraId="5C283454" w14:textId="77777777" w:rsidTr="00AD642D">
        <w:trPr>
          <w:trHeight w:val="1054"/>
        </w:trPr>
        <w:tc>
          <w:tcPr>
            <w:tcW w:w="1975" w:type="dxa"/>
            <w:shd w:val="clear" w:color="auto" w:fill="auto"/>
            <w:tcMar>
              <w:top w:w="80" w:type="dxa"/>
              <w:left w:w="80" w:type="dxa"/>
              <w:bottom w:w="80" w:type="dxa"/>
              <w:right w:w="80" w:type="dxa"/>
            </w:tcMar>
            <w:vAlign w:val="center"/>
          </w:tcPr>
          <w:p w14:paraId="5C283452" w14:textId="77777777" w:rsidR="002A3E27" w:rsidRPr="003933CF" w:rsidRDefault="002A3E27"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Eksproprijacija</w:t>
            </w:r>
          </w:p>
        </w:tc>
        <w:tc>
          <w:tcPr>
            <w:tcW w:w="7381" w:type="dxa"/>
            <w:shd w:val="clear" w:color="auto" w:fill="auto"/>
            <w:tcMar>
              <w:top w:w="80" w:type="dxa"/>
              <w:left w:w="80" w:type="dxa"/>
              <w:bottom w:w="80" w:type="dxa"/>
              <w:right w:w="80" w:type="dxa"/>
            </w:tcMar>
            <w:vAlign w:val="center"/>
          </w:tcPr>
          <w:p w14:paraId="5C283453" w14:textId="77777777" w:rsidR="002A3E27" w:rsidRPr="003933CF" w:rsidRDefault="002A3E27"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Označava lišavanje ili ograničavanje vlasničkih prava nad imovinom, uključujući naknadu u skladu sa tržišnom vrednošću predmetne imovine, i zasniva se na suverenom pravu Vlade da vrši eksproprijaciju u skladu sa Zakonom o eksproprijaciji ili Zakonom o posebnim postupcima radi realizacije projekata izgradnje i rekonstrukcije linijskih infrastrukturnih objekata od posebnog značaja za Republiku Srbiju</w:t>
            </w:r>
          </w:p>
        </w:tc>
      </w:tr>
      <w:tr w:rsidR="002C1F58" w:rsidRPr="003933CF" w14:paraId="5C283457" w14:textId="77777777" w:rsidTr="00AD642D">
        <w:trPr>
          <w:trHeight w:val="984"/>
        </w:trPr>
        <w:tc>
          <w:tcPr>
            <w:tcW w:w="1975" w:type="dxa"/>
            <w:shd w:val="clear" w:color="auto" w:fill="auto"/>
            <w:tcMar>
              <w:top w:w="80" w:type="dxa"/>
              <w:left w:w="80" w:type="dxa"/>
              <w:bottom w:w="80" w:type="dxa"/>
              <w:right w:w="80" w:type="dxa"/>
            </w:tcMar>
            <w:vAlign w:val="center"/>
          </w:tcPr>
          <w:p w14:paraId="5C283455" w14:textId="77777777" w:rsidR="002A3E27" w:rsidRPr="003933CF" w:rsidRDefault="002A3E27"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Žalbeni mehanizam</w:t>
            </w:r>
          </w:p>
        </w:tc>
        <w:tc>
          <w:tcPr>
            <w:tcW w:w="7381" w:type="dxa"/>
            <w:shd w:val="clear" w:color="auto" w:fill="auto"/>
            <w:tcMar>
              <w:top w:w="80" w:type="dxa"/>
              <w:left w:w="80" w:type="dxa"/>
              <w:bottom w:w="80" w:type="dxa"/>
              <w:right w:w="80" w:type="dxa"/>
            </w:tcMar>
            <w:vAlign w:val="center"/>
          </w:tcPr>
          <w:p w14:paraId="5C283456" w14:textId="77777777" w:rsidR="002A3E27" w:rsidRPr="003933CF" w:rsidRDefault="002A3E27"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Procedure i mehanizmi specifični za projekat koji su uspostavljeni paralelno sa službenim žalbenim panelima i omogućavaju ljudima na koje utiče projekat da podnesu žalbu ili tužbu u vezi sa direktnim ili indirektnim uticajem projekta, bez troškova i uz garanciju pravovremenog i zadovoljavajućeg rešenja te žalbe ili tužbe.</w:t>
            </w:r>
          </w:p>
        </w:tc>
      </w:tr>
      <w:tr w:rsidR="002C1F58" w:rsidRPr="003933CF" w14:paraId="5C28345A" w14:textId="77777777" w:rsidTr="00AD642D">
        <w:trPr>
          <w:trHeight w:val="719"/>
        </w:trPr>
        <w:tc>
          <w:tcPr>
            <w:tcW w:w="1975" w:type="dxa"/>
            <w:shd w:val="clear" w:color="auto" w:fill="auto"/>
            <w:tcMar>
              <w:top w:w="80" w:type="dxa"/>
              <w:left w:w="80" w:type="dxa"/>
              <w:bottom w:w="80" w:type="dxa"/>
              <w:right w:w="80" w:type="dxa"/>
            </w:tcMar>
            <w:vAlign w:val="center"/>
          </w:tcPr>
          <w:p w14:paraId="5C283458" w14:textId="77777777" w:rsidR="002A3E27" w:rsidRPr="003933CF" w:rsidRDefault="002A3E27"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Prinudno iseljenje</w:t>
            </w:r>
          </w:p>
        </w:tc>
        <w:tc>
          <w:tcPr>
            <w:tcW w:w="7381" w:type="dxa"/>
            <w:shd w:val="clear" w:color="auto" w:fill="auto"/>
            <w:tcMar>
              <w:top w:w="80" w:type="dxa"/>
              <w:left w:w="80" w:type="dxa"/>
              <w:bottom w:w="80" w:type="dxa"/>
              <w:right w:w="80" w:type="dxa"/>
            </w:tcMar>
            <w:vAlign w:val="center"/>
          </w:tcPr>
          <w:p w14:paraId="5C283459" w14:textId="70F484E2" w:rsidR="002A3E27" w:rsidRPr="003933CF" w:rsidRDefault="002A3E27"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Odnosi se na trajno ili privremeno raseljavanje protiv volje pojedinaca, porodica i/ili zajednica iz domova i/ili sa zemljišta koje oni zauzimaju, bez pružanja odgovarajućih oblika pravne i druge zaštite niti pristupa istoj, uključujući sve primenjive procedure i načela u ovom Okviru politike raseljavanja. Sprovođenje prava države da vrši eksproprijaciju, prinudn</w:t>
            </w:r>
            <w:r w:rsidR="00585577">
              <w:rPr>
                <w:rFonts w:eastAsia="Arial Unicode MS" w:cstheme="minorHAnsi"/>
                <w:sz w:val="20"/>
                <w:szCs w:val="20"/>
                <w:u w:color="000000"/>
                <w:bdr w:val="nil"/>
                <w:lang w:val="sr-Latn-RS"/>
              </w:rPr>
              <w:t>i</w:t>
            </w:r>
            <w:r w:rsidRPr="003933CF">
              <w:rPr>
                <w:rFonts w:eastAsia="Arial Unicode MS" w:cstheme="minorHAnsi"/>
                <w:sz w:val="20"/>
                <w:szCs w:val="20"/>
                <w:u w:color="000000"/>
                <w:bdr w:val="nil"/>
                <w:lang w:val="sr-Latn-RS"/>
              </w:rPr>
              <w:t xml:space="preserve"> otkup ili sličn</w:t>
            </w:r>
            <w:r w:rsidR="00585577">
              <w:rPr>
                <w:rFonts w:eastAsia="Arial Unicode MS" w:cstheme="minorHAnsi"/>
                <w:sz w:val="20"/>
                <w:szCs w:val="20"/>
                <w:u w:color="000000"/>
                <w:bdr w:val="nil"/>
                <w:lang w:val="sr-Latn-RS"/>
              </w:rPr>
              <w:t>a</w:t>
            </w:r>
            <w:r w:rsidRPr="003933CF">
              <w:rPr>
                <w:rFonts w:eastAsia="Arial Unicode MS" w:cstheme="minorHAnsi"/>
                <w:sz w:val="20"/>
                <w:szCs w:val="20"/>
                <w:u w:color="000000"/>
                <w:bdr w:val="nil"/>
                <w:lang w:val="sr-Latn-RS"/>
              </w:rPr>
              <w:t xml:space="preserve"> ovlašćenja neće se smatrati prinudnim iseljenjem pod uslovom da je u skladu sa zahtevima nacionalnog zakona i odredbama ovog Okvira politike raseljavanja, kao i da se sprovodi na način koji je u skladu sa osnovnim principima propisanog procesa (uključujući obezbeđivanje adekvatnog prethodnog obaveštenja, značajne mogućnosti za podnošenje žalbi i izbegavanje upotrebe nepotrebne, nesrazmerne ili prekomerne sile).</w:t>
            </w:r>
          </w:p>
        </w:tc>
      </w:tr>
      <w:tr w:rsidR="002C1F58" w:rsidRPr="003933CF" w14:paraId="5C28345D" w14:textId="77777777" w:rsidTr="00AD642D">
        <w:trPr>
          <w:trHeight w:val="104"/>
        </w:trPr>
        <w:tc>
          <w:tcPr>
            <w:tcW w:w="1975" w:type="dxa"/>
            <w:shd w:val="clear" w:color="auto" w:fill="auto"/>
            <w:tcMar>
              <w:top w:w="80" w:type="dxa"/>
              <w:left w:w="80" w:type="dxa"/>
              <w:bottom w:w="80" w:type="dxa"/>
              <w:right w:w="80" w:type="dxa"/>
            </w:tcMar>
            <w:vAlign w:val="center"/>
          </w:tcPr>
          <w:p w14:paraId="5C28345B" w14:textId="77777777" w:rsidR="002A3E27" w:rsidRPr="003933CF" w:rsidRDefault="00B03170" w:rsidP="00AD642D">
            <w:pPr>
              <w:widowControl w:val="0"/>
              <w:pBdr>
                <w:top w:val="nil"/>
                <w:left w:val="nil"/>
                <w:bottom w:val="nil"/>
                <w:right w:val="nil"/>
                <w:between w:val="nil"/>
                <w:bar w:val="nil"/>
              </w:pBdr>
              <w:spacing w:after="0" w:line="240"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Ponovno</w:t>
            </w:r>
            <w:r w:rsidR="00AD642D" w:rsidRPr="003933CF">
              <w:rPr>
                <w:rFonts w:eastAsia="Arial Unicode MS" w:cstheme="minorHAnsi"/>
                <w:sz w:val="20"/>
                <w:szCs w:val="20"/>
                <w:u w:color="000000"/>
                <w:bdr w:val="nil"/>
                <w:lang w:val="sr-Latn-RS"/>
              </w:rPr>
              <w:t xml:space="preserve"> </w:t>
            </w:r>
            <w:r w:rsidRPr="003933CF">
              <w:rPr>
                <w:rFonts w:eastAsia="Arial Unicode MS" w:cstheme="minorHAnsi"/>
                <w:sz w:val="20"/>
                <w:szCs w:val="20"/>
                <w:u w:color="000000"/>
                <w:bdr w:val="nil"/>
                <w:lang w:val="sr-Latn-RS"/>
              </w:rPr>
              <w:t>uspostavljanje prihoda</w:t>
            </w:r>
          </w:p>
        </w:tc>
        <w:tc>
          <w:tcPr>
            <w:tcW w:w="7381" w:type="dxa"/>
            <w:shd w:val="clear" w:color="auto" w:fill="auto"/>
            <w:tcMar>
              <w:top w:w="80" w:type="dxa"/>
              <w:left w:w="80" w:type="dxa"/>
              <w:bottom w:w="80" w:type="dxa"/>
              <w:right w:w="80" w:type="dxa"/>
            </w:tcMar>
            <w:vAlign w:val="center"/>
          </w:tcPr>
          <w:p w14:paraId="5C28345C" w14:textId="77777777" w:rsidR="002A3E27" w:rsidRPr="003933CF" w:rsidRDefault="00B03170" w:rsidP="00AD642D">
            <w:pPr>
              <w:widowControl w:val="0"/>
              <w:pBdr>
                <w:top w:val="nil"/>
                <w:left w:val="nil"/>
                <w:bottom w:val="nil"/>
                <w:right w:val="nil"/>
                <w:between w:val="nil"/>
                <w:bar w:val="nil"/>
              </w:pBdr>
              <w:spacing w:after="0" w:line="240"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Ponovno uspostavljanje prihoda znači ponovno uspostavljanje produktivnosti i sredstava za život</w:t>
            </w:r>
            <w:r w:rsidR="00AD642D" w:rsidRPr="003933CF">
              <w:rPr>
                <w:rFonts w:eastAsia="Arial Unicode MS" w:cstheme="minorHAnsi"/>
                <w:sz w:val="20"/>
                <w:szCs w:val="20"/>
                <w:u w:color="000000"/>
                <w:bdr w:val="nil"/>
                <w:lang w:val="sr-Latn-RS"/>
              </w:rPr>
              <w:t xml:space="preserve"> </w:t>
            </w:r>
            <w:r w:rsidRPr="003933CF">
              <w:rPr>
                <w:rFonts w:eastAsia="Arial Unicode MS" w:cstheme="minorHAnsi"/>
                <w:sz w:val="20"/>
                <w:szCs w:val="20"/>
                <w:u w:color="000000"/>
                <w:bdr w:val="nil"/>
                <w:lang w:val="sr-Latn-RS"/>
              </w:rPr>
              <w:t>ljudi na koje utiče projekat.</w:t>
            </w:r>
          </w:p>
        </w:tc>
      </w:tr>
      <w:tr w:rsidR="002C1F58" w:rsidRPr="003933CF" w14:paraId="5C283460" w14:textId="77777777" w:rsidTr="00AD642D">
        <w:trPr>
          <w:trHeight w:val="529"/>
        </w:trPr>
        <w:tc>
          <w:tcPr>
            <w:tcW w:w="1975" w:type="dxa"/>
            <w:shd w:val="clear" w:color="auto" w:fill="auto"/>
            <w:tcMar>
              <w:top w:w="80" w:type="dxa"/>
              <w:left w:w="80" w:type="dxa"/>
              <w:bottom w:w="80" w:type="dxa"/>
              <w:right w:w="80" w:type="dxa"/>
            </w:tcMar>
            <w:vAlign w:val="center"/>
          </w:tcPr>
          <w:p w14:paraId="5C28345E" w14:textId="77777777" w:rsidR="002A3E27" w:rsidRPr="003933CF" w:rsidRDefault="00B03170" w:rsidP="00AD642D">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Nevoljno</w:t>
            </w:r>
            <w:r w:rsidR="00AD642D" w:rsidRPr="003933CF">
              <w:rPr>
                <w:rFonts w:eastAsia="Arial Unicode MS" w:cstheme="minorHAnsi"/>
                <w:sz w:val="20"/>
                <w:szCs w:val="20"/>
                <w:u w:color="000000"/>
                <w:bdr w:val="nil"/>
                <w:lang w:val="sr-Latn-RS"/>
              </w:rPr>
              <w:t xml:space="preserve"> </w:t>
            </w:r>
            <w:r w:rsidRPr="003933CF">
              <w:rPr>
                <w:rFonts w:eastAsia="Arial Unicode MS" w:cstheme="minorHAnsi"/>
                <w:sz w:val="20"/>
                <w:szCs w:val="20"/>
                <w:u w:color="000000"/>
                <w:bdr w:val="nil"/>
                <w:lang w:val="sr-Latn-RS"/>
              </w:rPr>
              <w:t>raseljavanje</w:t>
            </w:r>
          </w:p>
        </w:tc>
        <w:tc>
          <w:tcPr>
            <w:tcW w:w="7381" w:type="dxa"/>
            <w:shd w:val="clear" w:color="auto" w:fill="auto"/>
            <w:tcMar>
              <w:top w:w="80" w:type="dxa"/>
              <w:left w:w="80" w:type="dxa"/>
              <w:bottom w:w="80" w:type="dxa"/>
              <w:right w:w="80" w:type="dxa"/>
            </w:tcMar>
            <w:vAlign w:val="center"/>
          </w:tcPr>
          <w:p w14:paraId="5C28345F" w14:textId="77777777" w:rsidR="002A3E27" w:rsidRPr="003933CF" w:rsidRDefault="005F2174" w:rsidP="00B03170">
            <w:pPr>
              <w:widowControl w:val="0"/>
              <w:pBdr>
                <w:top w:val="nil"/>
                <w:left w:val="nil"/>
                <w:bottom w:val="nil"/>
                <w:right w:val="nil"/>
                <w:between w:val="nil"/>
                <w:bar w:val="nil"/>
              </w:pBdr>
              <w:spacing w:after="0" w:line="240"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 xml:space="preserve">Nevoljno raseljavanje se odnosi na uticaje raseljavanja vezane za projekat kada ljudi na koje utiče projekat nemaju pravo da se usprotive pribavljanju zemljišta ili ograničenjima </w:t>
            </w:r>
            <w:r w:rsidRPr="003933CF">
              <w:rPr>
                <w:rFonts w:eastAsia="Arial Unicode MS" w:cstheme="minorHAnsi"/>
                <w:sz w:val="20"/>
                <w:szCs w:val="20"/>
                <w:u w:color="000000"/>
                <w:bdr w:val="nil"/>
                <w:lang w:val="sr-Latn-RS"/>
              </w:rPr>
              <w:lastRenderedPageBreak/>
              <w:t>u upotrebi zemljišta, fizičkom raseljavanju (preseljenje, gubitak stambenog zemljišta ili gubitak smeštaja), ekonomskom raseljavanju (gubitak zemljišta, imovine ili pristupa imovini, što dovodi do gubitka izvora prihoda ili drugih sredstava za život), ili oboje.</w:t>
            </w:r>
          </w:p>
        </w:tc>
      </w:tr>
      <w:tr w:rsidR="002C1F58" w:rsidRPr="003933CF" w14:paraId="5C283463" w14:textId="77777777" w:rsidTr="00AD642D">
        <w:trPr>
          <w:trHeight w:val="955"/>
        </w:trPr>
        <w:tc>
          <w:tcPr>
            <w:tcW w:w="1975" w:type="dxa"/>
            <w:shd w:val="clear" w:color="auto" w:fill="auto"/>
            <w:tcMar>
              <w:top w:w="80" w:type="dxa"/>
              <w:left w:w="80" w:type="dxa"/>
              <w:bottom w:w="80" w:type="dxa"/>
              <w:right w:w="80" w:type="dxa"/>
            </w:tcMar>
            <w:vAlign w:val="center"/>
          </w:tcPr>
          <w:p w14:paraId="5C283461" w14:textId="77777777" w:rsidR="002A3E27" w:rsidRPr="003933CF" w:rsidRDefault="00B03170"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lastRenderedPageBreak/>
              <w:t>Pribavljanje zemljišta</w:t>
            </w:r>
          </w:p>
        </w:tc>
        <w:tc>
          <w:tcPr>
            <w:tcW w:w="7381" w:type="dxa"/>
            <w:shd w:val="clear" w:color="auto" w:fill="auto"/>
            <w:tcMar>
              <w:top w:w="80" w:type="dxa"/>
              <w:left w:w="80" w:type="dxa"/>
              <w:bottom w:w="80" w:type="dxa"/>
              <w:right w:w="80" w:type="dxa"/>
            </w:tcMar>
            <w:vAlign w:val="center"/>
          </w:tcPr>
          <w:p w14:paraId="5C283462" w14:textId="77777777" w:rsidR="002A3E27" w:rsidRPr="003933CF" w:rsidRDefault="00B03170" w:rsidP="00AD642D">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 xml:space="preserve">Pribavljanje zemljišta označava proces kojim javna agencija primorava neko lice da otuđi celo zemljište koje poseduje ili njegov deo, u vlasništvo i posed te agencije, u javne svrhe u zamenu za pravičnu kompenzaciju. Odnosi se na sve načine pribavljanja zemljišta za potrebe projekta, koji mogu uključivati: neposrednu kupovinu, eksproprijaciju imovine i sticanje prava pristupa, kao što su stvarna službenost ili pravo prolaza. Pribavljanje zemljišta takođe može uključivati: (a) pribavljanje nenaseljenog ili nekorišćenog zemljišta bez obzira na to da li se vlasnik zemljišta oslanja na to zemljište u svrhu prihoda ili sredstava za život; (b) vraćanje u posed javnog zemljišta koje koriste ili zauzimaju pojedinci ili domaćinstva; i (c) uticaji projektnih aktivnosti koje dovode do potapanja zemljišta ili na drugi način čine zemljište neupotrebljivim ili nepristupačnim. „Zemljište“ obuhvata sve što raste na zemljištu ili je trajno pričvršćeno na njemu, poput useva, zgrada i drugih poboljšanja, kao i pripadajuća </w:t>
            </w:r>
            <w:proofErr w:type="spellStart"/>
            <w:r w:rsidRPr="003933CF">
              <w:rPr>
                <w:rFonts w:eastAsia="Arial Unicode MS" w:cstheme="minorHAnsi"/>
                <w:sz w:val="20"/>
                <w:szCs w:val="20"/>
                <w:u w:color="000000"/>
                <w:bdr w:val="nil"/>
                <w:lang w:val="sr-Latn-RS"/>
              </w:rPr>
              <w:t>vodna</w:t>
            </w:r>
            <w:proofErr w:type="spellEnd"/>
            <w:r w:rsidRPr="003933CF">
              <w:rPr>
                <w:rFonts w:eastAsia="Arial Unicode MS" w:cstheme="minorHAnsi"/>
                <w:sz w:val="20"/>
                <w:szCs w:val="20"/>
                <w:u w:color="000000"/>
                <w:bdr w:val="nil"/>
                <w:lang w:val="sr-Latn-RS"/>
              </w:rPr>
              <w:t xml:space="preserve"> tela.</w:t>
            </w:r>
          </w:p>
        </w:tc>
      </w:tr>
      <w:tr w:rsidR="002C1F58" w:rsidRPr="003933CF" w14:paraId="5C283466" w14:textId="77777777" w:rsidTr="00AD642D">
        <w:trPr>
          <w:trHeight w:val="730"/>
        </w:trPr>
        <w:tc>
          <w:tcPr>
            <w:tcW w:w="1975" w:type="dxa"/>
            <w:shd w:val="clear" w:color="auto" w:fill="auto"/>
            <w:tcMar>
              <w:top w:w="80" w:type="dxa"/>
              <w:left w:w="80" w:type="dxa"/>
              <w:bottom w:w="80" w:type="dxa"/>
              <w:right w:w="80" w:type="dxa"/>
            </w:tcMar>
            <w:vAlign w:val="center"/>
          </w:tcPr>
          <w:p w14:paraId="5C283464" w14:textId="77777777" w:rsidR="00B03170" w:rsidRPr="003933CF" w:rsidRDefault="00B03170"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Sredstva za život</w:t>
            </w:r>
          </w:p>
        </w:tc>
        <w:tc>
          <w:tcPr>
            <w:tcW w:w="7381" w:type="dxa"/>
            <w:shd w:val="clear" w:color="auto" w:fill="auto"/>
            <w:tcMar>
              <w:top w:w="80" w:type="dxa"/>
              <w:left w:w="80" w:type="dxa"/>
              <w:bottom w:w="80" w:type="dxa"/>
              <w:right w:w="80" w:type="dxa"/>
            </w:tcMar>
            <w:vAlign w:val="center"/>
          </w:tcPr>
          <w:p w14:paraId="5C283465" w14:textId="77777777" w:rsidR="00B03170" w:rsidRPr="003933CF" w:rsidRDefault="00B03170"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Obuhvata čitav spektar sredstava koja pojedinci, porodice i zajednice koriste za egzistenciju, kao što su izvori prihoda po osnovu zarada, prihodi od poljoprivrede, ribolova, sakupljanja hrane u prirodi, druga sredstva za život koja se baziraju na prirodnim resursima (usluge ekosistema), prodaji hrane i razmeni.</w:t>
            </w:r>
          </w:p>
        </w:tc>
      </w:tr>
      <w:tr w:rsidR="002C1F58" w:rsidRPr="003933CF" w14:paraId="5C283469" w14:textId="77777777" w:rsidTr="00AD642D">
        <w:trPr>
          <w:trHeight w:val="520"/>
        </w:trPr>
        <w:tc>
          <w:tcPr>
            <w:tcW w:w="1975" w:type="dxa"/>
            <w:shd w:val="clear" w:color="auto" w:fill="auto"/>
            <w:tcMar>
              <w:top w:w="80" w:type="dxa"/>
              <w:left w:w="80" w:type="dxa"/>
              <w:bottom w:w="80" w:type="dxa"/>
              <w:right w:w="80" w:type="dxa"/>
            </w:tcMar>
            <w:vAlign w:val="center"/>
          </w:tcPr>
          <w:p w14:paraId="5C283467" w14:textId="77777777" w:rsidR="00B03170" w:rsidRPr="003933CF" w:rsidRDefault="00B03170"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Dodatak za preseljenje</w:t>
            </w:r>
          </w:p>
        </w:tc>
        <w:tc>
          <w:tcPr>
            <w:tcW w:w="7381" w:type="dxa"/>
            <w:shd w:val="clear" w:color="auto" w:fill="auto"/>
            <w:tcMar>
              <w:top w:w="80" w:type="dxa"/>
              <w:left w:w="80" w:type="dxa"/>
              <w:bottom w:w="80" w:type="dxa"/>
              <w:right w:w="80" w:type="dxa"/>
            </w:tcMar>
            <w:vAlign w:val="center"/>
          </w:tcPr>
          <w:p w14:paraId="5C283468" w14:textId="77777777" w:rsidR="00B03170" w:rsidRPr="003933CF" w:rsidRDefault="00B03170"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Dodatak za preseljenje je nadoknada za troškove direktno povezane sa preseljenjem domaćinstva ili preduzeća (plaćena u gotovini ili direktnom podrškom za preseljenje).</w:t>
            </w:r>
          </w:p>
        </w:tc>
      </w:tr>
      <w:tr w:rsidR="002C1F58" w:rsidRPr="003933CF" w14:paraId="5C28346C" w14:textId="77777777" w:rsidTr="00AD642D">
        <w:trPr>
          <w:trHeight w:val="543"/>
        </w:trPr>
        <w:tc>
          <w:tcPr>
            <w:tcW w:w="1975" w:type="dxa"/>
            <w:shd w:val="clear" w:color="auto" w:fill="auto"/>
            <w:tcMar>
              <w:top w:w="80" w:type="dxa"/>
              <w:left w:w="80" w:type="dxa"/>
              <w:bottom w:w="80" w:type="dxa"/>
              <w:right w:w="80" w:type="dxa"/>
            </w:tcMar>
            <w:vAlign w:val="center"/>
          </w:tcPr>
          <w:p w14:paraId="5C28346A" w14:textId="77777777" w:rsidR="00B03170"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Fizičko raseljavanje</w:t>
            </w:r>
          </w:p>
        </w:tc>
        <w:tc>
          <w:tcPr>
            <w:tcW w:w="7381" w:type="dxa"/>
            <w:shd w:val="clear" w:color="auto" w:fill="auto"/>
            <w:tcMar>
              <w:top w:w="80" w:type="dxa"/>
              <w:left w:w="80" w:type="dxa"/>
              <w:bottom w:w="80" w:type="dxa"/>
              <w:right w:w="80" w:type="dxa"/>
            </w:tcMar>
            <w:vAlign w:val="center"/>
          </w:tcPr>
          <w:p w14:paraId="5C28346B" w14:textId="77777777" w:rsidR="00B03170"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Gubitak smeštaja ili imovine prouzrokovan otkupom imovine za potrebe projekta, što zahteva preseljenje ljudi na koje utiče projekat iz kuće, sa radnog mesta ili iz poslovnih prostorija na drugu lokaciju.</w:t>
            </w:r>
          </w:p>
        </w:tc>
      </w:tr>
      <w:tr w:rsidR="002C1F58" w:rsidRPr="003933CF" w14:paraId="5C28346F" w14:textId="77777777" w:rsidTr="00AD642D">
        <w:trPr>
          <w:trHeight w:val="269"/>
        </w:trPr>
        <w:tc>
          <w:tcPr>
            <w:tcW w:w="1975" w:type="dxa"/>
            <w:shd w:val="clear" w:color="auto" w:fill="auto"/>
            <w:tcMar>
              <w:top w:w="80" w:type="dxa"/>
              <w:left w:w="80" w:type="dxa"/>
              <w:bottom w:w="80" w:type="dxa"/>
              <w:right w:w="80" w:type="dxa"/>
            </w:tcMar>
            <w:vAlign w:val="center"/>
          </w:tcPr>
          <w:p w14:paraId="5C28346D" w14:textId="6F9AB993"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 xml:space="preserve">Ljudi na koje utiče projekat </w:t>
            </w:r>
          </w:p>
        </w:tc>
        <w:tc>
          <w:tcPr>
            <w:tcW w:w="7381" w:type="dxa"/>
            <w:shd w:val="clear" w:color="auto" w:fill="auto"/>
            <w:tcMar>
              <w:top w:w="80" w:type="dxa"/>
              <w:left w:w="80" w:type="dxa"/>
              <w:bottom w:w="80" w:type="dxa"/>
              <w:right w:w="80" w:type="dxa"/>
            </w:tcMar>
            <w:vAlign w:val="center"/>
          </w:tcPr>
          <w:p w14:paraId="5C28346E" w14:textId="77777777" w:rsidR="00D2509C" w:rsidRPr="003933CF" w:rsidRDefault="00D2509C" w:rsidP="00D2509C">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 xml:space="preserve">Ljudima na koje utiče projekat se smatra svaka osoba koja, kao rezultat sprovođenja </w:t>
            </w:r>
            <w:proofErr w:type="spellStart"/>
            <w:r w:rsidRPr="003933CF">
              <w:rPr>
                <w:rFonts w:eastAsia="Arial Unicode MS" w:cstheme="minorHAnsi"/>
                <w:sz w:val="20"/>
                <w:szCs w:val="20"/>
                <w:u w:color="000000"/>
                <w:bdr w:val="nil"/>
                <w:lang w:val="sr-Latn-RS"/>
              </w:rPr>
              <w:t>podprojekta</w:t>
            </w:r>
            <w:proofErr w:type="spellEnd"/>
            <w:r w:rsidRPr="003933CF">
              <w:rPr>
                <w:rFonts w:eastAsia="Arial Unicode MS" w:cstheme="minorHAnsi"/>
                <w:sz w:val="20"/>
                <w:szCs w:val="20"/>
                <w:u w:color="000000"/>
                <w:bdr w:val="nil"/>
                <w:lang w:val="sr-Latn-RS"/>
              </w:rPr>
              <w:t>, trpi direktne ekonomske i/ili socijalne uticaje.</w:t>
            </w:r>
          </w:p>
        </w:tc>
      </w:tr>
      <w:tr w:rsidR="002C1F58" w:rsidRPr="003933CF" w14:paraId="5C283472" w14:textId="77777777" w:rsidTr="00AD642D">
        <w:trPr>
          <w:trHeight w:val="1077"/>
        </w:trPr>
        <w:tc>
          <w:tcPr>
            <w:tcW w:w="1975" w:type="dxa"/>
            <w:shd w:val="clear" w:color="auto" w:fill="auto"/>
            <w:tcMar>
              <w:top w:w="80" w:type="dxa"/>
              <w:left w:w="80" w:type="dxa"/>
              <w:bottom w:w="80" w:type="dxa"/>
              <w:right w:w="80" w:type="dxa"/>
            </w:tcMar>
            <w:vAlign w:val="center"/>
          </w:tcPr>
          <w:p w14:paraId="5C283470"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Vrednost zamene</w:t>
            </w:r>
          </w:p>
        </w:tc>
        <w:tc>
          <w:tcPr>
            <w:tcW w:w="7381" w:type="dxa"/>
            <w:shd w:val="clear" w:color="auto" w:fill="auto"/>
            <w:tcMar>
              <w:top w:w="80" w:type="dxa"/>
              <w:left w:w="80" w:type="dxa"/>
              <w:bottom w:w="80" w:type="dxa"/>
              <w:right w:w="80" w:type="dxa"/>
            </w:tcMar>
            <w:vAlign w:val="center"/>
          </w:tcPr>
          <w:p w14:paraId="5C283471"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 xml:space="preserve">Vrednost zamene se definiše kao način procene imovine koji pomaže utvrđivanju kompenzacije dovoljne da zameni imovinu, plus neophodne troškove prenosa povezane sa zamenom imovine. Tamo gde postoje funkcionalna tržišta, vrednost zamene je tržišna vrednost utvrđena nezavisnom i kompetentnom procenom imovine, plus troškovi prenosa. Tamo gde funkcionalna tržišta ne postoje, za određivanje vrednosti zamene mogu se koristiti alternativne metode, kao što je izračunavanje proizvodnog potencijala zemljišta ili proizvodnih sredstva ili neamortizovane vrednosti </w:t>
            </w:r>
            <w:proofErr w:type="spellStart"/>
            <w:r w:rsidRPr="003933CF">
              <w:rPr>
                <w:rFonts w:eastAsia="Arial Unicode MS" w:cstheme="minorHAnsi"/>
                <w:sz w:val="20"/>
                <w:szCs w:val="20"/>
                <w:u w:color="000000"/>
                <w:bdr w:val="nil"/>
                <w:lang w:val="sr-Latn-RS"/>
              </w:rPr>
              <w:t>zamenskog</w:t>
            </w:r>
            <w:proofErr w:type="spellEnd"/>
            <w:r w:rsidRPr="003933CF">
              <w:rPr>
                <w:rFonts w:eastAsia="Arial Unicode MS" w:cstheme="minorHAnsi"/>
                <w:sz w:val="20"/>
                <w:szCs w:val="20"/>
                <w:u w:color="000000"/>
                <w:bdr w:val="nil"/>
                <w:lang w:val="sr-Latn-RS"/>
              </w:rPr>
              <w:t xml:space="preserve"> materijala i rada koji su uloženi u izgradnju objekata ili drugih osnovnih sredstava, plus troškovi prenosa. U svim slučajevima u kojima fizičko raseljavanje dovodi do gubitka smeštaja, vrednost zamene mora biti barem dovoljna da omogući kupovinu ili izgradnju stambenog objekta koji zadovoljava prihvatljive minimalne standarde kvaliteta i bezbednosti koji su prihvaćeni u zajednici. Metod vrednovanja za utvrđivanje vrednosti zamene treba dokumentovati i uvrstiti u relevantne dokumente za planiranje raseljavanja. Troškovi prenosa obuhvataju administrativne takse, naknade za prijavu i prenos prava svojine, razumne troškove selidbe i sve slične troškove kojima su izloženi ljudi na koje utiče projekat.</w:t>
            </w:r>
          </w:p>
        </w:tc>
      </w:tr>
      <w:tr w:rsidR="002C1F58" w:rsidRPr="003933CF" w14:paraId="5C283475" w14:textId="77777777" w:rsidTr="00AD642D">
        <w:trPr>
          <w:trHeight w:val="1141"/>
        </w:trPr>
        <w:tc>
          <w:tcPr>
            <w:tcW w:w="1975" w:type="dxa"/>
            <w:shd w:val="clear" w:color="auto" w:fill="auto"/>
            <w:tcMar>
              <w:top w:w="80" w:type="dxa"/>
              <w:left w:w="80" w:type="dxa"/>
              <w:bottom w:w="80" w:type="dxa"/>
              <w:right w:w="80" w:type="dxa"/>
            </w:tcMar>
            <w:vAlign w:val="center"/>
          </w:tcPr>
          <w:p w14:paraId="5C283473"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lastRenderedPageBreak/>
              <w:t>Ograničenja u upotrebi zemljišta</w:t>
            </w:r>
          </w:p>
        </w:tc>
        <w:tc>
          <w:tcPr>
            <w:tcW w:w="7381" w:type="dxa"/>
            <w:shd w:val="clear" w:color="auto" w:fill="auto"/>
            <w:tcMar>
              <w:top w:w="80" w:type="dxa"/>
              <w:left w:w="80" w:type="dxa"/>
              <w:bottom w:w="80" w:type="dxa"/>
              <w:right w:w="80" w:type="dxa"/>
            </w:tcMar>
            <w:vAlign w:val="center"/>
          </w:tcPr>
          <w:p w14:paraId="5C283474"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Odnosi se na mere ograničenja ili zabrane korišćenja poljoprivrednog, stambenog, poslovnog ili drugog zemljišta koje se direktno uvode i stavljaju na snagu u okviru projekta. Mogu uključivati ograničenja pristupa zakonom definisanim parkovima i zaštićenim područjima, ograničenja pristupa drugim resursima zajedničke svojine i ograničenja u upotrebi zemljišta u zonama komunalne infrastrukture ili zonama bezbednosti.</w:t>
            </w:r>
          </w:p>
        </w:tc>
      </w:tr>
      <w:tr w:rsidR="002C1F58" w:rsidRPr="003933CF" w14:paraId="5C283478" w14:textId="77777777" w:rsidTr="00AD642D">
        <w:trPr>
          <w:trHeight w:val="227"/>
        </w:trPr>
        <w:tc>
          <w:tcPr>
            <w:tcW w:w="1975" w:type="dxa"/>
            <w:shd w:val="clear" w:color="auto" w:fill="auto"/>
            <w:tcMar>
              <w:top w:w="80" w:type="dxa"/>
              <w:left w:w="80" w:type="dxa"/>
              <w:bottom w:w="80" w:type="dxa"/>
              <w:right w:w="80" w:type="dxa"/>
            </w:tcMar>
            <w:vAlign w:val="center"/>
          </w:tcPr>
          <w:p w14:paraId="5C283476"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Zainteresovane strane</w:t>
            </w:r>
          </w:p>
        </w:tc>
        <w:tc>
          <w:tcPr>
            <w:tcW w:w="7381" w:type="dxa"/>
            <w:shd w:val="clear" w:color="auto" w:fill="auto"/>
            <w:tcMar>
              <w:top w:w="80" w:type="dxa"/>
              <w:left w:w="80" w:type="dxa"/>
              <w:bottom w:w="80" w:type="dxa"/>
              <w:right w:w="80" w:type="dxa"/>
            </w:tcMar>
            <w:vAlign w:val="center"/>
          </w:tcPr>
          <w:p w14:paraId="5C283477"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Sva fizička lica, grupe, organizacije i institucije koji su zainteresovani za projekat i potencijalno pod uticajem projekta ili koji imaju mogućnost uticaja na projekat.</w:t>
            </w:r>
          </w:p>
        </w:tc>
      </w:tr>
      <w:tr w:rsidR="002C1F58" w:rsidRPr="003933CF" w14:paraId="5C28347B" w14:textId="77777777" w:rsidTr="00AD642D">
        <w:trPr>
          <w:trHeight w:val="1077"/>
        </w:trPr>
        <w:tc>
          <w:tcPr>
            <w:tcW w:w="1975" w:type="dxa"/>
            <w:shd w:val="clear" w:color="auto" w:fill="auto"/>
            <w:tcMar>
              <w:top w:w="80" w:type="dxa"/>
              <w:left w:w="80" w:type="dxa"/>
              <w:bottom w:w="80" w:type="dxa"/>
              <w:right w:w="80" w:type="dxa"/>
            </w:tcMar>
            <w:vAlign w:val="center"/>
          </w:tcPr>
          <w:p w14:paraId="5C283479"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Dodatak za prelazni period</w:t>
            </w:r>
          </w:p>
        </w:tc>
        <w:tc>
          <w:tcPr>
            <w:tcW w:w="7381" w:type="dxa"/>
            <w:shd w:val="clear" w:color="auto" w:fill="auto"/>
            <w:tcMar>
              <w:top w:w="80" w:type="dxa"/>
              <w:left w:w="80" w:type="dxa"/>
              <w:bottom w:w="80" w:type="dxa"/>
              <w:right w:w="80" w:type="dxa"/>
            </w:tcMar>
            <w:vAlign w:val="center"/>
          </w:tcPr>
          <w:p w14:paraId="5C28347A"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 xml:space="preserve">Odnosi se na jednokratnu (novčanu ili drugu) pomoć koja se pruža kao podrška za preseljenje članova domaćinstva i njihove imovine (ili poslovne opreme i inventara) i pruža se domaćinstvima koja su izabrala novčanu nadoknadu i koja su obezbedila sopstveni </w:t>
            </w:r>
            <w:proofErr w:type="spellStart"/>
            <w:r w:rsidRPr="003933CF">
              <w:rPr>
                <w:rFonts w:eastAsia="Arial Unicode MS" w:cstheme="minorHAnsi"/>
                <w:sz w:val="20"/>
                <w:szCs w:val="20"/>
                <w:u w:color="000000"/>
                <w:bdr w:val="nil"/>
                <w:lang w:val="sr-Latn-RS"/>
              </w:rPr>
              <w:t>zamenski</w:t>
            </w:r>
            <w:proofErr w:type="spellEnd"/>
            <w:r w:rsidRPr="003933CF">
              <w:rPr>
                <w:rFonts w:eastAsia="Arial Unicode MS" w:cstheme="minorHAnsi"/>
                <w:sz w:val="20"/>
                <w:szCs w:val="20"/>
                <w:u w:color="000000"/>
                <w:bdr w:val="nil"/>
                <w:lang w:val="sr-Latn-RS"/>
              </w:rPr>
              <w:t xml:space="preserve"> smeštaj, uključujući izgradnju novog stambenog objekta. Ako planirana mesta preseljenja nisu spremna za useljenje u vreme fizičkog raseljavanja, planom se utvrđuje dodatak za prelazni period dovoljan za podmirenje privremenih troškova iznajmljivanja i drugih troškova sve dok stambeni objekat ne bude dostupan.</w:t>
            </w:r>
          </w:p>
        </w:tc>
      </w:tr>
      <w:tr w:rsidR="002C1F58" w:rsidRPr="003933CF" w14:paraId="5C28347E" w14:textId="77777777" w:rsidTr="00AD642D">
        <w:trPr>
          <w:trHeight w:val="454"/>
        </w:trPr>
        <w:tc>
          <w:tcPr>
            <w:tcW w:w="1975" w:type="dxa"/>
            <w:shd w:val="clear" w:color="auto" w:fill="auto"/>
            <w:tcMar>
              <w:top w:w="80" w:type="dxa"/>
              <w:left w:w="80" w:type="dxa"/>
              <w:bottom w:w="80" w:type="dxa"/>
              <w:right w:w="80" w:type="dxa"/>
            </w:tcMar>
            <w:vAlign w:val="center"/>
          </w:tcPr>
          <w:p w14:paraId="5C28347C" w14:textId="77777777" w:rsidR="00D2509C" w:rsidRPr="003933CF" w:rsidRDefault="00AD642D" w:rsidP="00AD642D">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Dodatak za pre</w:t>
            </w:r>
            <w:r w:rsidR="00D2509C" w:rsidRPr="003933CF">
              <w:rPr>
                <w:rFonts w:eastAsia="Arial Unicode MS" w:cstheme="minorHAnsi"/>
                <w:sz w:val="20"/>
                <w:szCs w:val="20"/>
                <w:u w:color="000000"/>
                <w:bdr w:val="nil"/>
                <w:lang w:val="sr-Latn-RS"/>
              </w:rPr>
              <w:t>seljenje</w:t>
            </w:r>
          </w:p>
        </w:tc>
        <w:tc>
          <w:tcPr>
            <w:tcW w:w="7381" w:type="dxa"/>
            <w:shd w:val="clear" w:color="auto" w:fill="auto"/>
            <w:tcMar>
              <w:top w:w="80" w:type="dxa"/>
              <w:left w:w="80" w:type="dxa"/>
              <w:bottom w:w="80" w:type="dxa"/>
              <w:right w:w="80" w:type="dxa"/>
            </w:tcMar>
            <w:vAlign w:val="center"/>
          </w:tcPr>
          <w:p w14:paraId="5C28347D"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Odnosi se na jednokratnu (novčanu ili drugu) pomoć za pokrivanje troškova preseljenja članova domaćinstva i njihovog pokućstva (ili poslovne opreme i inventara)</w:t>
            </w:r>
          </w:p>
        </w:tc>
      </w:tr>
      <w:tr w:rsidR="002C1F58" w:rsidRPr="003933CF" w14:paraId="5C283481" w14:textId="77777777" w:rsidTr="00AD642D">
        <w:trPr>
          <w:trHeight w:val="5"/>
        </w:trPr>
        <w:tc>
          <w:tcPr>
            <w:tcW w:w="1975" w:type="dxa"/>
            <w:shd w:val="clear" w:color="auto" w:fill="auto"/>
            <w:tcMar>
              <w:top w:w="80" w:type="dxa"/>
              <w:left w:w="80" w:type="dxa"/>
              <w:bottom w:w="80" w:type="dxa"/>
              <w:right w:w="80" w:type="dxa"/>
            </w:tcMar>
            <w:vAlign w:val="center"/>
          </w:tcPr>
          <w:p w14:paraId="5C28347F" w14:textId="77777777" w:rsidR="00D2509C" w:rsidRPr="003933CF" w:rsidRDefault="00D2509C" w:rsidP="00AD642D">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Osetljive društvene grupe /</w:t>
            </w:r>
            <w:r w:rsidR="00AD642D" w:rsidRPr="003933CF">
              <w:rPr>
                <w:rFonts w:eastAsia="Arial Unicode MS" w:cstheme="minorHAnsi"/>
                <w:sz w:val="20"/>
                <w:szCs w:val="20"/>
                <w:u w:color="000000"/>
                <w:bdr w:val="nil"/>
                <w:lang w:val="sr-Latn-RS"/>
              </w:rPr>
              <w:t xml:space="preserve"> </w:t>
            </w:r>
            <w:r w:rsidRPr="003933CF">
              <w:rPr>
                <w:rFonts w:eastAsia="Arial Unicode MS" w:cstheme="minorHAnsi"/>
                <w:sz w:val="20"/>
                <w:szCs w:val="20"/>
                <w:u w:color="000000"/>
                <w:bdr w:val="nil"/>
                <w:lang w:val="sr-Latn-RS"/>
              </w:rPr>
              <w:t>pojedinci</w:t>
            </w:r>
          </w:p>
        </w:tc>
        <w:tc>
          <w:tcPr>
            <w:tcW w:w="7381" w:type="dxa"/>
            <w:shd w:val="clear" w:color="auto" w:fill="auto"/>
            <w:tcMar>
              <w:top w:w="80" w:type="dxa"/>
              <w:left w:w="80" w:type="dxa"/>
              <w:bottom w:w="80" w:type="dxa"/>
              <w:right w:w="80" w:type="dxa"/>
            </w:tcMar>
            <w:vAlign w:val="center"/>
          </w:tcPr>
          <w:p w14:paraId="5C283480" w14:textId="77777777" w:rsidR="00D2509C" w:rsidRPr="003933CF" w:rsidRDefault="00D2509C" w:rsidP="002A3E27">
            <w:pPr>
              <w:widowControl w:val="0"/>
              <w:pBdr>
                <w:top w:val="nil"/>
                <w:left w:val="nil"/>
                <w:bottom w:val="nil"/>
                <w:right w:val="nil"/>
                <w:between w:val="nil"/>
                <w:bar w:val="nil"/>
              </w:pBdr>
              <w:spacing w:after="0" w:line="256" w:lineRule="auto"/>
              <w:rPr>
                <w:rFonts w:eastAsia="Arial Unicode MS" w:cstheme="minorHAnsi"/>
                <w:sz w:val="20"/>
                <w:szCs w:val="20"/>
                <w:u w:color="000000"/>
                <w:bdr w:val="nil"/>
                <w:lang w:val="sr-Latn-RS"/>
              </w:rPr>
            </w:pPr>
            <w:r w:rsidRPr="003933CF">
              <w:rPr>
                <w:rFonts w:eastAsia="Arial Unicode MS" w:cstheme="minorHAnsi"/>
                <w:sz w:val="20"/>
                <w:szCs w:val="20"/>
                <w:u w:color="000000"/>
                <w:bdr w:val="nil"/>
                <w:lang w:val="sr-Latn-RS"/>
              </w:rPr>
              <w:t>Odnosi se na ljude ispod linije siromaštva, osobe koje nemaju zemlju, starije osobe, žene i decu, kao i na one koji po osnovu pola, etničke pripadnosti, starosti, fizičkog ili mentalnog invaliditeta, ekonomskog nepovoljnog položaja ili socijalnog statusa mogu da budu nepovoljnije pogođeni preseljavanjem u odnosu na druge ili koji su možda ograničeni u svojim mogućnostima da traže ili iskoriste pomoć za preseljenje i povezane beneficije za razvoj.</w:t>
            </w:r>
          </w:p>
        </w:tc>
      </w:tr>
    </w:tbl>
    <w:p w14:paraId="55504B64" w14:textId="77777777" w:rsidR="00D06DE5" w:rsidRDefault="00D06DE5">
      <w:pPr>
        <w:rPr>
          <w:rFonts w:asciiTheme="majorHAnsi" w:eastAsiaTheme="majorEastAsia" w:hAnsiTheme="majorHAnsi" w:cstheme="majorBidi"/>
          <w:caps/>
          <w:spacing w:val="10"/>
          <w:sz w:val="36"/>
          <w:szCs w:val="36"/>
          <w:lang w:val="sr-Latn-RS"/>
        </w:rPr>
      </w:pPr>
      <w:r>
        <w:rPr>
          <w:lang w:val="sr-Latn-RS"/>
        </w:rPr>
        <w:br w:type="page"/>
      </w:r>
    </w:p>
    <w:p w14:paraId="5C283482" w14:textId="0A8416E4" w:rsidR="00887BA4" w:rsidRPr="00096DD6" w:rsidRDefault="00AC7835" w:rsidP="005C0868">
      <w:pPr>
        <w:pStyle w:val="Heading1"/>
        <w:numPr>
          <w:ilvl w:val="0"/>
          <w:numId w:val="14"/>
        </w:numPr>
        <w:rPr>
          <w:lang w:val="sr-Latn-RS"/>
        </w:rPr>
      </w:pPr>
      <w:bookmarkStart w:id="0" w:name="_Toc87984568"/>
      <w:r w:rsidRPr="00096DD6">
        <w:rPr>
          <w:lang w:val="sr-Latn-RS"/>
        </w:rPr>
        <w:lastRenderedPageBreak/>
        <w:t>Uvod</w:t>
      </w:r>
      <w:bookmarkEnd w:id="0"/>
    </w:p>
    <w:p w14:paraId="5C283483" w14:textId="77777777" w:rsidR="00887BA4" w:rsidRPr="002A19B1" w:rsidRDefault="00F0172F" w:rsidP="005C0868">
      <w:pPr>
        <w:pStyle w:val="Heading2"/>
        <w:numPr>
          <w:ilvl w:val="1"/>
          <w:numId w:val="14"/>
        </w:numPr>
        <w:ind w:left="357" w:hanging="357"/>
        <w:rPr>
          <w:color w:val="84ACB6" w:themeColor="accent5"/>
          <w:lang w:val="sr-Latn-RS"/>
        </w:rPr>
      </w:pPr>
      <w:r w:rsidRPr="002A19B1">
        <w:rPr>
          <w:b w:val="0"/>
          <w:color w:val="84ACB6" w:themeColor="accent5"/>
          <w:lang w:val="sr-Latn-RS"/>
        </w:rPr>
        <w:t xml:space="preserve"> </w:t>
      </w:r>
      <w:bookmarkStart w:id="1" w:name="_Toc87984569"/>
      <w:r w:rsidRPr="002A19B1">
        <w:rPr>
          <w:bCs/>
          <w:color w:val="84ACB6" w:themeColor="accent5"/>
          <w:lang w:val="sr-Latn-RS"/>
        </w:rPr>
        <w:t>Opis projekta</w:t>
      </w:r>
      <w:bookmarkEnd w:id="1"/>
      <w:r w:rsidRPr="002A19B1">
        <w:rPr>
          <w:b w:val="0"/>
          <w:color w:val="84ACB6" w:themeColor="accent5"/>
          <w:lang w:val="sr-Latn-RS"/>
        </w:rPr>
        <w:t xml:space="preserve">  </w:t>
      </w:r>
    </w:p>
    <w:p w14:paraId="5C283484" w14:textId="0B17A225" w:rsidR="00F869E7" w:rsidRPr="002A19B1" w:rsidRDefault="00F869E7" w:rsidP="00F869E7">
      <w:pPr>
        <w:spacing w:before="240" w:line="240" w:lineRule="auto"/>
        <w:jc w:val="both"/>
        <w:rPr>
          <w:sz w:val="22"/>
          <w:szCs w:val="22"/>
          <w:lang w:val="sr-Latn-RS"/>
        </w:rPr>
      </w:pPr>
      <w:r w:rsidRPr="002A19B1">
        <w:rPr>
          <w:sz w:val="22"/>
          <w:szCs w:val="22"/>
          <w:lang w:val="sr-Latn-RS"/>
        </w:rPr>
        <w:t xml:space="preserve">Vlada Republike Srbije ulaže velike napore na svom evropskom putu ka zelenoj infrastrukturi i smanjenju emisija gasova sa efektom staklene bašte jačanjem kapaciteta lokalnih samouprava za izvršenje </w:t>
      </w:r>
      <w:r w:rsidR="00CF5443">
        <w:rPr>
          <w:sz w:val="22"/>
          <w:szCs w:val="22"/>
          <w:lang w:val="sr-Latn-RS"/>
        </w:rPr>
        <w:t>lokalnih</w:t>
      </w:r>
      <w:r w:rsidR="00CF5443" w:rsidRPr="002A19B1">
        <w:rPr>
          <w:sz w:val="22"/>
          <w:szCs w:val="22"/>
          <w:lang w:val="sr-Latn-RS"/>
        </w:rPr>
        <w:t xml:space="preserve"> </w:t>
      </w:r>
      <w:r w:rsidRPr="002A19B1">
        <w:rPr>
          <w:sz w:val="22"/>
          <w:szCs w:val="22"/>
          <w:lang w:val="sr-Latn-RS"/>
        </w:rPr>
        <w:t>sredstava.</w:t>
      </w:r>
    </w:p>
    <w:p w14:paraId="5C283485" w14:textId="522908A6" w:rsidR="003263DF" w:rsidRPr="002A19B1" w:rsidRDefault="00F869E7" w:rsidP="00F869E7">
      <w:pPr>
        <w:spacing w:before="240" w:line="240" w:lineRule="auto"/>
        <w:jc w:val="both"/>
        <w:rPr>
          <w:sz w:val="22"/>
          <w:szCs w:val="22"/>
          <w:lang w:val="sr-Latn-RS"/>
        </w:rPr>
      </w:pPr>
      <w:r w:rsidRPr="002A19B1">
        <w:rPr>
          <w:sz w:val="22"/>
          <w:szCs w:val="22"/>
          <w:lang w:val="sr-Latn-RS"/>
        </w:rPr>
        <w:t xml:space="preserve">Svetska banka (WB) razmatra predloženi „Projekat razvoja lokalne infrastrukture i institucionalnog razvoja Srbije“ (LIID) koji je osmišljen da podrži Vladu Srbije u povećanju efikasnosti, </w:t>
      </w:r>
      <w:proofErr w:type="spellStart"/>
      <w:r w:rsidRPr="002A19B1">
        <w:rPr>
          <w:sz w:val="22"/>
          <w:szCs w:val="22"/>
          <w:lang w:val="sr-Latn-RS"/>
        </w:rPr>
        <w:t>inkluzivnosti</w:t>
      </w:r>
      <w:proofErr w:type="spellEnd"/>
      <w:r w:rsidRPr="002A19B1">
        <w:rPr>
          <w:sz w:val="22"/>
          <w:szCs w:val="22"/>
          <w:lang w:val="sr-Latn-RS"/>
        </w:rPr>
        <w:t xml:space="preserve"> i održivosti usluga infrastrukture lokalne samouprave, odnosno u </w:t>
      </w:r>
      <w:r w:rsidR="00B3104D" w:rsidRPr="00B3104D">
        <w:rPr>
          <w:sz w:val="22"/>
          <w:szCs w:val="22"/>
          <w:lang w:val="sr-Latn-RS"/>
        </w:rPr>
        <w:t>poboljšanj</w:t>
      </w:r>
      <w:r w:rsidR="00B3104D">
        <w:rPr>
          <w:sz w:val="22"/>
          <w:szCs w:val="22"/>
          <w:lang w:val="sr-Latn-RS"/>
        </w:rPr>
        <w:t>u</w:t>
      </w:r>
      <w:r w:rsidR="00B3104D" w:rsidRPr="00B3104D">
        <w:rPr>
          <w:sz w:val="22"/>
          <w:szCs w:val="22"/>
          <w:lang w:val="sr-Latn-RS"/>
        </w:rPr>
        <w:t xml:space="preserve"> kapaciteta jedinica lokalnih samouprava (JLS) za upravljanje održivom infrastrukturom i povećanje dostupnosti ekonomskim i društvenim mogućnostima na klimatski svestan način</w:t>
      </w:r>
      <w:r w:rsidRPr="002A19B1">
        <w:rPr>
          <w:sz w:val="22"/>
          <w:szCs w:val="22"/>
          <w:lang w:val="sr-Latn-RS"/>
        </w:rPr>
        <w:t xml:space="preserve">. </w:t>
      </w:r>
    </w:p>
    <w:p w14:paraId="5C283486" w14:textId="77777777" w:rsidR="0071196E" w:rsidRPr="002A19B1" w:rsidRDefault="00F869E7" w:rsidP="00F869E7">
      <w:pPr>
        <w:spacing w:before="240" w:line="240" w:lineRule="auto"/>
        <w:jc w:val="both"/>
        <w:rPr>
          <w:sz w:val="22"/>
          <w:szCs w:val="22"/>
          <w:lang w:val="sr-Latn-RS"/>
        </w:rPr>
      </w:pPr>
      <w:r w:rsidRPr="002A19B1">
        <w:rPr>
          <w:sz w:val="22"/>
          <w:szCs w:val="22"/>
          <w:lang w:val="sr-Latn-RS"/>
        </w:rPr>
        <w:t xml:space="preserve">Planirano je da se ovo sprovede kroz tri odvojene, ali međusobno povezane komponente: </w:t>
      </w:r>
    </w:p>
    <w:p w14:paraId="5C283487" w14:textId="0B3DABD0" w:rsidR="0071196E" w:rsidRPr="006B1C2A" w:rsidRDefault="0071196E" w:rsidP="00F869E7">
      <w:pPr>
        <w:spacing w:before="240" w:line="240" w:lineRule="auto"/>
        <w:jc w:val="both"/>
        <w:rPr>
          <w:color w:val="FF0000"/>
          <w:sz w:val="22"/>
          <w:szCs w:val="22"/>
          <w:lang w:val="sr-Latn-RS"/>
        </w:rPr>
      </w:pPr>
      <w:r w:rsidRPr="002A19B1">
        <w:rPr>
          <w:sz w:val="22"/>
          <w:szCs w:val="22"/>
          <w:lang w:val="sr-Latn-RS"/>
        </w:rPr>
        <w:t>Komponenta</w:t>
      </w:r>
      <w:r w:rsidRPr="006B1C2A">
        <w:rPr>
          <w:color w:val="FF0000"/>
          <w:sz w:val="22"/>
          <w:szCs w:val="22"/>
          <w:lang w:val="sr-Latn-RS"/>
        </w:rPr>
        <w:t xml:space="preserve"> </w:t>
      </w:r>
      <w:r w:rsidRPr="002A19B1">
        <w:rPr>
          <w:color w:val="84ACB6" w:themeColor="accent5"/>
          <w:sz w:val="22"/>
          <w:szCs w:val="22"/>
          <w:lang w:val="sr-Latn-RS"/>
        </w:rPr>
        <w:t xml:space="preserve">1 </w:t>
      </w:r>
      <w:r w:rsidR="00B3104D" w:rsidRPr="00B3104D">
        <w:rPr>
          <w:b/>
          <w:bCs/>
          <w:color w:val="84ACB6" w:themeColor="accent5"/>
          <w:sz w:val="22"/>
          <w:szCs w:val="22"/>
          <w:lang w:val="sr-Latn-RS"/>
        </w:rPr>
        <w:t>Klimatska pametna mobilnost</w:t>
      </w:r>
      <w:r w:rsidRPr="002A19B1">
        <w:rPr>
          <w:b/>
          <w:bCs/>
          <w:color w:val="84ACB6" w:themeColor="accent5"/>
          <w:sz w:val="22"/>
          <w:szCs w:val="22"/>
          <w:lang w:val="sr-Latn-RS"/>
        </w:rPr>
        <w:t>,</w:t>
      </w:r>
      <w:r w:rsidRPr="002A19B1">
        <w:rPr>
          <w:color w:val="84ACB6" w:themeColor="accent5"/>
          <w:sz w:val="22"/>
          <w:szCs w:val="22"/>
          <w:lang w:val="sr-Latn-RS"/>
        </w:rPr>
        <w:t xml:space="preserve"> </w:t>
      </w:r>
    </w:p>
    <w:p w14:paraId="5C283488" w14:textId="57F5066E" w:rsidR="0071196E" w:rsidRPr="006B1C2A" w:rsidRDefault="0071196E" w:rsidP="00F869E7">
      <w:pPr>
        <w:spacing w:before="240" w:line="240" w:lineRule="auto"/>
        <w:jc w:val="both"/>
        <w:rPr>
          <w:color w:val="FF0000"/>
          <w:sz w:val="22"/>
          <w:szCs w:val="22"/>
          <w:lang w:val="sr-Latn-RS"/>
        </w:rPr>
      </w:pPr>
      <w:r w:rsidRPr="002A19B1">
        <w:rPr>
          <w:sz w:val="22"/>
          <w:szCs w:val="22"/>
          <w:lang w:val="sr-Latn-RS"/>
        </w:rPr>
        <w:t>Komponenta</w:t>
      </w:r>
      <w:r w:rsidRPr="006B1C2A">
        <w:rPr>
          <w:color w:val="FF0000"/>
          <w:sz w:val="22"/>
          <w:szCs w:val="22"/>
          <w:lang w:val="sr-Latn-RS"/>
        </w:rPr>
        <w:t xml:space="preserve"> </w:t>
      </w:r>
      <w:r w:rsidRPr="002A19B1">
        <w:rPr>
          <w:color w:val="84ACB6" w:themeColor="accent5"/>
          <w:sz w:val="22"/>
          <w:szCs w:val="22"/>
          <w:lang w:val="sr-Latn-RS"/>
        </w:rPr>
        <w:t xml:space="preserve">2 </w:t>
      </w:r>
      <w:r w:rsidR="00B3104D" w:rsidRPr="00B3104D">
        <w:rPr>
          <w:b/>
          <w:bCs/>
          <w:color w:val="84ACB6" w:themeColor="accent5"/>
          <w:sz w:val="22"/>
          <w:szCs w:val="22"/>
          <w:lang w:val="sr-Latn-RS"/>
        </w:rPr>
        <w:t>Jačanje kapaciteta za pružanje infrastrukturnih usluga</w:t>
      </w:r>
      <w:r w:rsidRPr="002A19B1">
        <w:rPr>
          <w:b/>
          <w:bCs/>
          <w:color w:val="84ACB6" w:themeColor="accent5"/>
          <w:sz w:val="22"/>
          <w:szCs w:val="22"/>
          <w:lang w:val="sr-Latn-RS"/>
        </w:rPr>
        <w:t>,</w:t>
      </w:r>
      <w:r w:rsidRPr="002A19B1">
        <w:rPr>
          <w:color w:val="84ACB6" w:themeColor="accent5"/>
          <w:sz w:val="22"/>
          <w:szCs w:val="22"/>
          <w:lang w:val="sr-Latn-RS"/>
        </w:rPr>
        <w:t xml:space="preserve"> i </w:t>
      </w:r>
    </w:p>
    <w:p w14:paraId="5C283489" w14:textId="6E0488D1" w:rsidR="00F869E7" w:rsidRPr="006B1C2A" w:rsidRDefault="0071196E" w:rsidP="00F869E7">
      <w:pPr>
        <w:spacing w:before="240" w:line="240" w:lineRule="auto"/>
        <w:jc w:val="both"/>
        <w:rPr>
          <w:color w:val="FF0000"/>
          <w:sz w:val="22"/>
          <w:szCs w:val="22"/>
          <w:lang w:val="sr-Latn-RS"/>
        </w:rPr>
      </w:pPr>
      <w:r w:rsidRPr="002A19B1">
        <w:rPr>
          <w:sz w:val="22"/>
          <w:szCs w:val="22"/>
          <w:lang w:val="sr-Latn-RS"/>
        </w:rPr>
        <w:t>Komponenta</w:t>
      </w:r>
      <w:r w:rsidRPr="006B1C2A">
        <w:rPr>
          <w:color w:val="FF0000"/>
          <w:sz w:val="22"/>
          <w:szCs w:val="22"/>
          <w:lang w:val="sr-Latn-RS"/>
        </w:rPr>
        <w:t xml:space="preserve"> </w:t>
      </w:r>
      <w:r w:rsidRPr="002A19B1">
        <w:rPr>
          <w:color w:val="84ACB6" w:themeColor="accent5"/>
          <w:sz w:val="22"/>
          <w:szCs w:val="22"/>
          <w:lang w:val="sr-Latn-RS"/>
        </w:rPr>
        <w:t xml:space="preserve">3 </w:t>
      </w:r>
      <w:r w:rsidR="00B3104D" w:rsidRPr="00B3104D">
        <w:rPr>
          <w:b/>
          <w:bCs/>
          <w:color w:val="84ACB6" w:themeColor="accent5"/>
          <w:sz w:val="22"/>
          <w:szCs w:val="22"/>
          <w:lang w:val="sr-Latn-RS"/>
        </w:rPr>
        <w:t>Upravljanje projektom i jačanje kapaciteta</w:t>
      </w:r>
      <w:r w:rsidRPr="002A19B1">
        <w:rPr>
          <w:b/>
          <w:bCs/>
          <w:color w:val="84ACB6" w:themeColor="accent5"/>
          <w:sz w:val="22"/>
          <w:szCs w:val="22"/>
          <w:lang w:val="sr-Latn-RS"/>
        </w:rPr>
        <w:t>.</w:t>
      </w:r>
      <w:r w:rsidRPr="002A19B1">
        <w:rPr>
          <w:color w:val="84ACB6" w:themeColor="accent5"/>
          <w:sz w:val="22"/>
          <w:szCs w:val="22"/>
          <w:lang w:val="sr-Latn-RS"/>
        </w:rPr>
        <w:t xml:space="preserve"> </w:t>
      </w:r>
    </w:p>
    <w:p w14:paraId="5C28348A" w14:textId="1E2ED410" w:rsidR="0071196E" w:rsidRPr="002A19B1" w:rsidRDefault="00B3104D" w:rsidP="00F869E7">
      <w:pPr>
        <w:spacing w:before="240" w:line="240" w:lineRule="auto"/>
        <w:jc w:val="both"/>
        <w:rPr>
          <w:sz w:val="22"/>
          <w:szCs w:val="22"/>
          <w:lang w:val="sr-Latn-RS"/>
        </w:rPr>
      </w:pPr>
      <w:r w:rsidRPr="00B3104D">
        <w:rPr>
          <w:sz w:val="22"/>
          <w:szCs w:val="22"/>
          <w:lang w:val="sr-Latn-RS"/>
        </w:rPr>
        <w:t xml:space="preserve">Planirano je da aktivnosti u okviru projekta obezbede sledeće: (1) Investicije u klimatsku pametnu mobilnost, (2) Održivu mobilnost, (3) Unapređeno </w:t>
      </w:r>
      <w:proofErr w:type="spellStart"/>
      <w:r w:rsidRPr="00B3104D">
        <w:rPr>
          <w:sz w:val="22"/>
          <w:szCs w:val="22"/>
          <w:lang w:val="sr-Latn-RS"/>
        </w:rPr>
        <w:t>participativno</w:t>
      </w:r>
      <w:proofErr w:type="spellEnd"/>
      <w:r w:rsidRPr="00B3104D">
        <w:rPr>
          <w:sz w:val="22"/>
          <w:szCs w:val="22"/>
          <w:lang w:val="sr-Latn-RS"/>
        </w:rPr>
        <w:t xml:space="preserve"> planiranje i priprema projekata za finansiranje, (4) Ojačani pokretači za pružanje infrastrukturnih usluga i (5) Upravljanje projektom i jačanje svesti.</w:t>
      </w:r>
      <w:r w:rsidR="0071196E" w:rsidRPr="002A19B1">
        <w:rPr>
          <w:sz w:val="22"/>
          <w:szCs w:val="22"/>
          <w:lang w:val="sr-Latn-RS"/>
        </w:rPr>
        <w:t xml:space="preserve"> </w:t>
      </w:r>
    </w:p>
    <w:p w14:paraId="5C28348B" w14:textId="77777777" w:rsidR="00246C88" w:rsidRPr="002A19B1" w:rsidRDefault="00D8293C" w:rsidP="00A3352B">
      <w:pPr>
        <w:spacing w:before="240" w:line="240" w:lineRule="auto"/>
        <w:jc w:val="both"/>
        <w:rPr>
          <w:bCs/>
          <w:sz w:val="22"/>
          <w:szCs w:val="22"/>
          <w:lang w:val="sr-Latn-RS"/>
        </w:rPr>
      </w:pPr>
      <w:r w:rsidRPr="002A19B1">
        <w:rPr>
          <w:sz w:val="22"/>
          <w:szCs w:val="22"/>
          <w:lang w:val="sr-Latn-RS"/>
        </w:rPr>
        <w:t xml:space="preserve">Projekat LIID će se sprovoditi širom zemlje, a obim i tačne lokacije intervencija tek treba da se utvrde. Predviđeno je da se svi radovi izvode u okviru postojećeg infrastrukturnog prostora (uz mogućnost manjeg proširenja koje može rezultirati pribavljanjem zemljišta). </w:t>
      </w:r>
    </w:p>
    <w:p w14:paraId="5C28348C" w14:textId="2F547CB4" w:rsidR="00882B7B" w:rsidRPr="002A19B1" w:rsidRDefault="00A3352B" w:rsidP="00A3352B">
      <w:pPr>
        <w:spacing w:before="240" w:line="240" w:lineRule="auto"/>
        <w:jc w:val="both"/>
        <w:rPr>
          <w:bCs/>
          <w:sz w:val="22"/>
          <w:szCs w:val="22"/>
          <w:lang w:val="sr-Latn-RS"/>
        </w:rPr>
      </w:pPr>
      <w:r w:rsidRPr="002A19B1">
        <w:rPr>
          <w:sz w:val="22"/>
          <w:szCs w:val="22"/>
          <w:lang w:val="sr-Latn-RS"/>
        </w:rPr>
        <w:t xml:space="preserve">Prihvatljivi </w:t>
      </w:r>
      <w:proofErr w:type="spellStart"/>
      <w:r w:rsidRPr="002A19B1">
        <w:rPr>
          <w:sz w:val="22"/>
          <w:szCs w:val="22"/>
          <w:lang w:val="sr-Latn-RS"/>
        </w:rPr>
        <w:t>podprojekti</w:t>
      </w:r>
      <w:proofErr w:type="spellEnd"/>
      <w:r w:rsidRPr="002A19B1">
        <w:rPr>
          <w:sz w:val="22"/>
          <w:szCs w:val="22"/>
          <w:lang w:val="sr-Latn-RS"/>
        </w:rPr>
        <w:t xml:space="preserve"> će morati da budu klasifikovani kao zeleni, prema definiciji sadržanoj u Operativnom upravljanju projektom, a predviđeno je da će se finansirati sledeći projekti: rehabilitacija i nadogradnja lokalnih puteva kako bi se uključile biciklističke staze, zatvaranje lokalnih puteva i transformacija u pešačke zone i zelene javne površine, prelazak javnog prevoza </w:t>
      </w:r>
      <w:r w:rsidR="009A79F8">
        <w:rPr>
          <w:sz w:val="22"/>
          <w:szCs w:val="22"/>
          <w:lang w:val="sr-Latn-RS"/>
        </w:rPr>
        <w:t>sa</w:t>
      </w:r>
      <w:r w:rsidRPr="002A19B1">
        <w:rPr>
          <w:sz w:val="22"/>
          <w:szCs w:val="22"/>
          <w:lang w:val="sr-Latn-RS"/>
        </w:rPr>
        <w:t xml:space="preserve"> dizel</w:t>
      </w:r>
      <w:r w:rsidR="009A79F8">
        <w:rPr>
          <w:sz w:val="22"/>
          <w:szCs w:val="22"/>
          <w:lang w:val="sr-Latn-RS"/>
        </w:rPr>
        <w:t>a</w:t>
      </w:r>
      <w:r w:rsidRPr="002A19B1">
        <w:rPr>
          <w:sz w:val="22"/>
          <w:szCs w:val="22"/>
          <w:lang w:val="sr-Latn-RS"/>
        </w:rPr>
        <w:t xml:space="preserve"> na vozila sa pogonom </w:t>
      </w:r>
      <w:r w:rsidR="009A79F8">
        <w:rPr>
          <w:sz w:val="22"/>
          <w:szCs w:val="22"/>
          <w:lang w:val="sr-Latn-RS"/>
        </w:rPr>
        <w:t xml:space="preserve">na </w:t>
      </w:r>
      <w:r w:rsidRPr="002A19B1">
        <w:rPr>
          <w:sz w:val="22"/>
          <w:szCs w:val="22"/>
          <w:lang w:val="sr-Latn-RS"/>
        </w:rPr>
        <w:t xml:space="preserve">prirodni gas ili električnim pogonom, zamena stare javne rasvete EE sijalicama itd. Neće biti projekata povezanih sa vodosnabdevanjem i otpadnim vodama niti </w:t>
      </w:r>
      <w:proofErr w:type="spellStart"/>
      <w:r w:rsidRPr="002A19B1">
        <w:rPr>
          <w:sz w:val="22"/>
          <w:szCs w:val="22"/>
          <w:lang w:val="sr-Latn-RS"/>
        </w:rPr>
        <w:t>podprojekata</w:t>
      </w:r>
      <w:proofErr w:type="spellEnd"/>
      <w:r w:rsidRPr="002A19B1">
        <w:rPr>
          <w:sz w:val="22"/>
          <w:szCs w:val="22"/>
          <w:lang w:val="sr-Latn-RS"/>
        </w:rPr>
        <w:t xml:space="preserve"> koji se odnose na odlaganje čvrstog otpada.</w:t>
      </w:r>
    </w:p>
    <w:p w14:paraId="5C28348D" w14:textId="77777777" w:rsidR="00BB715A" w:rsidRPr="002A19B1" w:rsidRDefault="00AD642D" w:rsidP="005C0868">
      <w:pPr>
        <w:pStyle w:val="Heading2"/>
        <w:numPr>
          <w:ilvl w:val="1"/>
          <w:numId w:val="14"/>
        </w:numPr>
        <w:ind w:left="357" w:hanging="357"/>
        <w:rPr>
          <w:color w:val="84ACB6" w:themeColor="accent5"/>
          <w:lang w:val="sr-Latn-RS"/>
        </w:rPr>
      </w:pPr>
      <w:r w:rsidRPr="002A19B1">
        <w:rPr>
          <w:bCs/>
          <w:color w:val="84ACB6" w:themeColor="accent5"/>
          <w:lang w:val="sr-Latn-RS"/>
        </w:rPr>
        <w:t xml:space="preserve"> </w:t>
      </w:r>
      <w:bookmarkStart w:id="2" w:name="_Toc87984570"/>
      <w:r w:rsidR="005856FC" w:rsidRPr="002A19B1">
        <w:rPr>
          <w:bCs/>
          <w:color w:val="84ACB6" w:themeColor="accent5"/>
          <w:lang w:val="sr-Latn-RS"/>
        </w:rPr>
        <w:t>Obrazloženja za razvoj Okvira politike raseljavanja</w:t>
      </w:r>
      <w:bookmarkEnd w:id="2"/>
    </w:p>
    <w:p w14:paraId="5C28348E" w14:textId="77777777" w:rsidR="00D01AB0" w:rsidRPr="002A19B1" w:rsidRDefault="00D01AB0" w:rsidP="00D01AB0">
      <w:pPr>
        <w:spacing w:before="240" w:line="240" w:lineRule="auto"/>
        <w:jc w:val="both"/>
        <w:rPr>
          <w:sz w:val="22"/>
          <w:szCs w:val="22"/>
          <w:lang w:val="sr-Latn-RS"/>
        </w:rPr>
      </w:pPr>
      <w:r w:rsidRPr="002A19B1">
        <w:rPr>
          <w:sz w:val="22"/>
          <w:szCs w:val="22"/>
          <w:lang w:val="sr-Latn-RS"/>
        </w:rPr>
        <w:t>Predviđeni prihvatljivi sektori za investicije u okviru Komponente 1 projekta LIID su saobraćaj, energija, odvajanje čvrstog otpada i javni prostori. Iako će se projektne aktivnosti sprovoditi u celoj zemlji, trenutno nisu određene ni tačna lokacija ni posebne intervencije koje će biti podržane.</w:t>
      </w:r>
    </w:p>
    <w:p w14:paraId="5C28348F" w14:textId="77777777" w:rsidR="00A92783" w:rsidRPr="002A19B1" w:rsidRDefault="00D01AB0" w:rsidP="00D01AB0">
      <w:pPr>
        <w:spacing w:before="240" w:line="240" w:lineRule="auto"/>
        <w:jc w:val="both"/>
        <w:rPr>
          <w:sz w:val="22"/>
          <w:szCs w:val="22"/>
          <w:lang w:val="sr-Latn-RS"/>
        </w:rPr>
      </w:pPr>
      <w:r w:rsidRPr="002A19B1">
        <w:rPr>
          <w:sz w:val="22"/>
          <w:szCs w:val="22"/>
          <w:lang w:val="sr-Latn-RS"/>
        </w:rPr>
        <w:lastRenderedPageBreak/>
        <w:t>S obzirom na prirodu projekta, može se pretpostaviti da intervencije neće izazvati velike uticaje zauzimanja zemljišta. Uglavnom se očekuju mali uticaji na proširenje tačaka u urbanim područjima. Pored toga, mogući su manji uticaji na život (npr. premeštanje formalnih i neformalnih kioska ili štandova). Stoga je Standard Svetske banke 5 za zaštitu životne sredine i socijalna pitanja o pribavljanju zemljišta, ograničenjima u korišćenju zemljišta i nevoljnom raseljavanju relevantan za projekat.</w:t>
      </w:r>
    </w:p>
    <w:p w14:paraId="5C283490" w14:textId="77777777" w:rsidR="00C67780" w:rsidRPr="002A19B1" w:rsidRDefault="00D01AB0" w:rsidP="00D01AB0">
      <w:pPr>
        <w:spacing w:before="240" w:line="240" w:lineRule="auto"/>
        <w:jc w:val="both"/>
        <w:rPr>
          <w:sz w:val="22"/>
          <w:szCs w:val="22"/>
          <w:lang w:val="sr-Latn-RS"/>
        </w:rPr>
      </w:pPr>
      <w:r w:rsidRPr="002A19B1">
        <w:rPr>
          <w:sz w:val="22"/>
          <w:szCs w:val="22"/>
          <w:lang w:val="sr-Latn-RS"/>
        </w:rPr>
        <w:t xml:space="preserve">Ne očekuje se raseljavanje nastalo kao rezultat projektnih aktivnosti. </w:t>
      </w:r>
    </w:p>
    <w:p w14:paraId="5C283491" w14:textId="5740D7A9" w:rsidR="00D01AB0" w:rsidRPr="002A19B1" w:rsidRDefault="00D01AB0" w:rsidP="00D01AB0">
      <w:pPr>
        <w:spacing w:before="240" w:line="240" w:lineRule="auto"/>
        <w:jc w:val="both"/>
        <w:rPr>
          <w:sz w:val="22"/>
          <w:szCs w:val="22"/>
          <w:lang w:val="sr-Latn-RS"/>
        </w:rPr>
      </w:pPr>
      <w:r w:rsidRPr="002A19B1">
        <w:rPr>
          <w:sz w:val="22"/>
          <w:szCs w:val="22"/>
          <w:lang w:val="sr-Latn-RS"/>
        </w:rPr>
        <w:t>Da bi se pozabavio gore navedenim rizicima, zajmoprimac je pripremio Okvir politike raseljavanja (</w:t>
      </w:r>
      <w:bookmarkStart w:id="3" w:name="_Hlk87978569"/>
      <w:r w:rsidR="00762F64">
        <w:rPr>
          <w:sz w:val="22"/>
          <w:szCs w:val="22"/>
          <w:lang w:val="sr-Latn-RS"/>
        </w:rPr>
        <w:t>OPR</w:t>
      </w:r>
      <w:bookmarkEnd w:id="3"/>
      <w:r w:rsidRPr="002A19B1">
        <w:rPr>
          <w:sz w:val="22"/>
          <w:szCs w:val="22"/>
          <w:lang w:val="sr-Latn-RS"/>
        </w:rPr>
        <w:t xml:space="preserve">) kako bi uspostavio principe raseljavanja, organizacione aranžmane i projektne kriterijume koji će se primenjivati na </w:t>
      </w:r>
      <w:proofErr w:type="spellStart"/>
      <w:r w:rsidRPr="002A19B1">
        <w:rPr>
          <w:sz w:val="22"/>
          <w:szCs w:val="22"/>
          <w:lang w:val="sr-Latn-RS"/>
        </w:rPr>
        <w:t>podprojekte</w:t>
      </w:r>
      <w:proofErr w:type="spellEnd"/>
      <w:r w:rsidRPr="002A19B1">
        <w:rPr>
          <w:sz w:val="22"/>
          <w:szCs w:val="22"/>
          <w:lang w:val="sr-Latn-RS"/>
        </w:rPr>
        <w:t xml:space="preserve"> i kako bi umanjio potencijalne uticaje raseljavanja. </w:t>
      </w:r>
    </w:p>
    <w:p w14:paraId="5C283492" w14:textId="77777777" w:rsidR="005F2174" w:rsidRPr="002A19B1" w:rsidRDefault="005F2174" w:rsidP="00D01AB0">
      <w:pPr>
        <w:spacing w:before="240" w:line="240" w:lineRule="auto"/>
        <w:jc w:val="both"/>
        <w:rPr>
          <w:sz w:val="22"/>
          <w:szCs w:val="22"/>
          <w:lang w:val="sr-Latn-RS"/>
        </w:rPr>
      </w:pPr>
      <w:r w:rsidRPr="002A19B1">
        <w:rPr>
          <w:sz w:val="22"/>
          <w:szCs w:val="22"/>
          <w:lang w:val="sr-Latn-RS"/>
        </w:rPr>
        <w:t xml:space="preserve">S obzirom na to da je projekat program kojim će se finansirati </w:t>
      </w:r>
      <w:proofErr w:type="spellStart"/>
      <w:r w:rsidRPr="002A19B1">
        <w:rPr>
          <w:sz w:val="22"/>
          <w:szCs w:val="22"/>
          <w:lang w:val="sr-Latn-RS"/>
        </w:rPr>
        <w:t>podprojekti</w:t>
      </w:r>
      <w:proofErr w:type="spellEnd"/>
      <w:r w:rsidRPr="002A19B1">
        <w:rPr>
          <w:sz w:val="22"/>
          <w:szCs w:val="22"/>
          <w:lang w:val="sr-Latn-RS"/>
        </w:rPr>
        <w:t xml:space="preserve"> infrastrukture u lokalnim samoupravama u celoj Srbiji, pa stoga tačni projekti nisu poznati kao ni konkretni uticaji, Akcioni planovi raseljavanja specifični za lokacije u ovom trenutku ne mogu da se pripreme pa je pripremljen Okvir politike raseljavanja.</w:t>
      </w:r>
    </w:p>
    <w:p w14:paraId="5C283493" w14:textId="43465F4C" w:rsidR="00C67780" w:rsidRPr="002A19B1" w:rsidRDefault="00C67780" w:rsidP="00D01AB0">
      <w:pPr>
        <w:spacing w:before="240" w:line="240" w:lineRule="auto"/>
        <w:jc w:val="both"/>
        <w:rPr>
          <w:sz w:val="22"/>
          <w:szCs w:val="22"/>
          <w:lang w:val="sr-Latn-RS"/>
        </w:rPr>
      </w:pPr>
      <w:r w:rsidRPr="002A19B1">
        <w:rPr>
          <w:sz w:val="22"/>
          <w:szCs w:val="22"/>
          <w:lang w:val="sr-Latn-RS"/>
        </w:rPr>
        <w:t>Ovaj Okvir politike raseljavanja  je pripremilo Ministarstvo građevinarstva, saobraćaja i infrastrukture (</w:t>
      </w:r>
      <w:r w:rsidR="006D4E8D">
        <w:rPr>
          <w:sz w:val="22"/>
          <w:szCs w:val="22"/>
          <w:lang w:val="sr-Latn-RS"/>
        </w:rPr>
        <w:t>MGSI</w:t>
      </w:r>
      <w:r w:rsidRPr="002A19B1">
        <w:rPr>
          <w:sz w:val="22"/>
          <w:szCs w:val="22"/>
          <w:lang w:val="sr-Latn-RS"/>
        </w:rPr>
        <w:t>), u skladu sa Okvirom Svetske banke za životnu sredinu i socijalna pitanja (ESF) koji sadrži 10 Standarda za životnu sredinu i socijalna pitanja, posebno ESS5 o pribavljanju zemljišta, ograničenjima u korišćenju zemljišta i nevoljnom raseljavanju.</w:t>
      </w:r>
    </w:p>
    <w:p w14:paraId="5C283494" w14:textId="45C4F720" w:rsidR="00BB715A" w:rsidRPr="00BA1C9C" w:rsidRDefault="00D01AB0" w:rsidP="00D01AB0">
      <w:pPr>
        <w:spacing w:before="240" w:line="240" w:lineRule="auto"/>
        <w:jc w:val="both"/>
        <w:rPr>
          <w:sz w:val="22"/>
          <w:szCs w:val="22"/>
          <w:lang w:val="sr-Latn-RS"/>
        </w:rPr>
      </w:pPr>
      <w:r w:rsidRPr="00BA1C9C">
        <w:rPr>
          <w:sz w:val="22"/>
          <w:szCs w:val="22"/>
          <w:lang w:val="sr-Latn-RS"/>
        </w:rPr>
        <w:t xml:space="preserve">Ako se postupkom skrininga utvrdi da je ESS5 relevantan, za svaki </w:t>
      </w:r>
      <w:proofErr w:type="spellStart"/>
      <w:r w:rsidRPr="00BA1C9C">
        <w:rPr>
          <w:sz w:val="22"/>
          <w:szCs w:val="22"/>
          <w:lang w:val="sr-Latn-RS"/>
        </w:rPr>
        <w:t>podprojekat</w:t>
      </w:r>
      <w:proofErr w:type="spellEnd"/>
      <w:r w:rsidRPr="00BA1C9C">
        <w:rPr>
          <w:sz w:val="22"/>
          <w:szCs w:val="22"/>
          <w:lang w:val="sr-Latn-RS"/>
        </w:rPr>
        <w:t xml:space="preserve"> će biti razvijen odgovarajući Akcioni plan raseljavanja (</w:t>
      </w:r>
      <w:r w:rsidR="00762F64">
        <w:rPr>
          <w:sz w:val="22"/>
          <w:szCs w:val="22"/>
          <w:lang w:val="sr-Latn-RS"/>
        </w:rPr>
        <w:t>APR</w:t>
      </w:r>
      <w:r w:rsidRPr="00BA1C9C">
        <w:rPr>
          <w:sz w:val="22"/>
          <w:szCs w:val="22"/>
          <w:lang w:val="sr-Latn-RS"/>
        </w:rPr>
        <w:t xml:space="preserve">) specifičan za lokaciju. Okvir politike raseljavanja pruža posebne smernice za pripremu Akcionih planova raseljavanja  specifičnih za lokaciju. Banka će </w:t>
      </w:r>
      <w:r w:rsidR="00CF5443">
        <w:rPr>
          <w:sz w:val="22"/>
          <w:szCs w:val="22"/>
          <w:lang w:val="sr-Latn-RS"/>
        </w:rPr>
        <w:t>objaviti</w:t>
      </w:r>
      <w:r w:rsidR="00CF5443" w:rsidRPr="00BA1C9C">
        <w:rPr>
          <w:sz w:val="22"/>
          <w:szCs w:val="22"/>
          <w:lang w:val="sr-Latn-RS"/>
        </w:rPr>
        <w:t xml:space="preserve"> </w:t>
      </w:r>
      <w:r w:rsidRPr="00BA1C9C">
        <w:rPr>
          <w:sz w:val="22"/>
          <w:szCs w:val="22"/>
          <w:lang w:val="sr-Latn-RS"/>
        </w:rPr>
        <w:t>Okvir politike raseljavanja, konsultovati se i odobriti ga pre Ocenjivanja projekta.</w:t>
      </w:r>
    </w:p>
    <w:p w14:paraId="5C283495" w14:textId="77777777" w:rsidR="003B268C" w:rsidRPr="002A19B1" w:rsidRDefault="00F0172F" w:rsidP="005C0868">
      <w:pPr>
        <w:pStyle w:val="Heading2"/>
        <w:numPr>
          <w:ilvl w:val="1"/>
          <w:numId w:val="14"/>
        </w:numPr>
        <w:ind w:left="357" w:hanging="357"/>
        <w:rPr>
          <w:color w:val="84ACB6" w:themeColor="accent5"/>
          <w:lang w:val="sr-Latn-RS"/>
        </w:rPr>
      </w:pPr>
      <w:r w:rsidRPr="002A19B1">
        <w:rPr>
          <w:b w:val="0"/>
          <w:color w:val="84ACB6" w:themeColor="accent5"/>
          <w:lang w:val="sr-Latn-RS"/>
        </w:rPr>
        <w:t xml:space="preserve"> </w:t>
      </w:r>
      <w:bookmarkStart w:id="4" w:name="_Toc87984571"/>
      <w:r w:rsidRPr="002A19B1">
        <w:rPr>
          <w:bCs/>
          <w:color w:val="84ACB6" w:themeColor="accent5"/>
          <w:lang w:val="sr-Latn-RS"/>
        </w:rPr>
        <w:t>Osnovni principi kojima se raseljavanje rukovodi</w:t>
      </w:r>
      <w:bookmarkEnd w:id="4"/>
    </w:p>
    <w:p w14:paraId="5C283496" w14:textId="30496A81" w:rsidR="001D7963" w:rsidRPr="00BA1C9C" w:rsidRDefault="001D7963" w:rsidP="001D7963">
      <w:pPr>
        <w:spacing w:before="240" w:line="240" w:lineRule="auto"/>
        <w:jc w:val="both"/>
        <w:rPr>
          <w:sz w:val="22"/>
          <w:szCs w:val="22"/>
          <w:lang w:val="sr-Latn-RS"/>
        </w:rPr>
      </w:pPr>
      <w:r w:rsidRPr="00BA1C9C">
        <w:rPr>
          <w:sz w:val="22"/>
          <w:szCs w:val="22"/>
          <w:lang w:val="sr-Latn-RS"/>
        </w:rPr>
        <w:t>Ovaj Okvir politike raseljavanja pruža sveobuhvatne i obavezujuće principe koji se primenjuju u svim slučajevima fizičkog raseljavanja, ekonomskog raseljavanja i svih drugih štetnih socijalnih uticaja uzrokovanih sprovođenjem projekta LIID i potrebama za pribavljanjem zemljišta. Ovim principima se rukovode Jedinica za implementaciju projekta (</w:t>
      </w:r>
      <w:r w:rsidR="001F6A32">
        <w:rPr>
          <w:sz w:val="22"/>
          <w:szCs w:val="22"/>
          <w:lang w:val="sr-Latn-RS"/>
        </w:rPr>
        <w:t>JIP</w:t>
      </w:r>
      <w:r w:rsidRPr="00BA1C9C">
        <w:rPr>
          <w:sz w:val="22"/>
          <w:szCs w:val="22"/>
          <w:lang w:val="sr-Latn-RS"/>
        </w:rPr>
        <w:t xml:space="preserve">) i njeni predstavnici, izvođači radova, sve druge državne i lokalne institucije uključene u sprovođenje projekta. </w:t>
      </w:r>
    </w:p>
    <w:p w14:paraId="5C283497" w14:textId="77777777" w:rsidR="001D7963" w:rsidRPr="00BA1C9C" w:rsidRDefault="001D7963" w:rsidP="001D7963">
      <w:pPr>
        <w:spacing w:before="240" w:line="240" w:lineRule="auto"/>
        <w:jc w:val="both"/>
        <w:rPr>
          <w:sz w:val="22"/>
          <w:szCs w:val="22"/>
          <w:lang w:val="sr-Latn-RS"/>
        </w:rPr>
      </w:pPr>
      <w:r w:rsidRPr="00BA1C9C">
        <w:rPr>
          <w:sz w:val="22"/>
          <w:szCs w:val="22"/>
          <w:lang w:val="sr-Latn-RS"/>
        </w:rPr>
        <w:t>Osnovni principi kojima se rukovodi pri pribavljanju zemljišta i raseljavanju u okviru projekta LIID su:</w:t>
      </w:r>
    </w:p>
    <w:p w14:paraId="5C283498" w14:textId="77777777" w:rsidR="001D7963" w:rsidRPr="00BA1C9C" w:rsidRDefault="001D7963"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Ako je moguće, svako preseljenje treba izbegavati istraživanjem svih održivih alternativa tokom razvoja projekta i odabirom alternativa. </w:t>
      </w:r>
    </w:p>
    <w:p w14:paraId="5C283499" w14:textId="77777777" w:rsidR="001D7963" w:rsidRPr="00BA1C9C" w:rsidRDefault="001D7963"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Ako izbegavanje nije moguće, štetne efekte treba svesti na najmanju moguću meru.</w:t>
      </w:r>
    </w:p>
    <w:p w14:paraId="5C28349A" w14:textId="77777777" w:rsidR="001D7963" w:rsidRPr="00BA1C9C" w:rsidRDefault="001D7963"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Kada dođe do neizbežnih štetnih efekata i socijalnog uticaja, svi gubici imovine biće nadoknađeni u iznosu vrednosti zamene, a sredstva za život ljudi na koje utiče projekat biće vraćena barem na nivo pre početka ulaganja koja su prouzrokovala takav gubitak, ili poboljšana.</w:t>
      </w:r>
    </w:p>
    <w:p w14:paraId="5C28349B" w14:textId="77777777" w:rsidR="00114192" w:rsidRPr="00BA1C9C" w:rsidRDefault="00114192"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Prinudno iseljenje je zabranjeno. Ovo, međutim, ne sprečava reagovanje Vlade da ukloni osobu koja nastavlja da zauzima zemljište po okončanju pravnog postupka eksproprijacije ili prinudnog otkupa. Iseljenje se ne smatra prinudnim iseljenjem ako je u skladu sa nacionalnim zakonom, </w:t>
      </w:r>
      <w:r w:rsidRPr="00BA1C9C">
        <w:rPr>
          <w:sz w:val="22"/>
          <w:szCs w:val="22"/>
          <w:lang w:val="sr-Latn-RS"/>
        </w:rPr>
        <w:lastRenderedPageBreak/>
        <w:t>uključujući poštovanje svih relevantnih pravnih i administrativnih postupaka, uključujući žalbene postupke, i njihov završetak; ako je u skladu sa svim relevantnim zahtevima ESS5 i sprovodi se na način kojim se poštuju osnovni principi odgovarajućeg postupka.</w:t>
      </w:r>
    </w:p>
    <w:p w14:paraId="5C28349C" w14:textId="77777777" w:rsidR="001D7963" w:rsidRPr="00BA1C9C" w:rsidRDefault="001D7963"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Ljudima na koje utiče projekat će se pomoći u svim fazama projekta u njihovom nastojanju da obnove sredstva za život i životni standard u stvarnom smislu do nivoa pre raseljavanja ili do nivoa pre početka sprovođenja projekta koje uzrokuje takve gubitke,</w:t>
      </w:r>
      <w:r w:rsidRPr="00BA1C9C">
        <w:rPr>
          <w:lang w:val="sr-Latn-RS"/>
        </w:rPr>
        <w:t xml:space="preserve"> </w:t>
      </w:r>
      <w:r w:rsidRPr="00BA1C9C">
        <w:rPr>
          <w:sz w:val="22"/>
          <w:szCs w:val="22"/>
          <w:lang w:val="sr-Latn-RS"/>
        </w:rPr>
        <w:t xml:space="preserve">zavisi od toga šta je više. </w:t>
      </w:r>
    </w:p>
    <w:p w14:paraId="5C28349D" w14:textId="77777777" w:rsidR="006D3B77" w:rsidRPr="00BA1C9C" w:rsidRDefault="006D3B77"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Ovaj Okvir politike raseljavanja ohrabruje dogovorene nagodbe sa ljudima na koje utiče projekat pre formalne eksproprijacije sa ciljem da se izbegnu administrativna ili sudska odlaganja i u najvećoj mogućoj meri smanje uticaji na ljude na koje utiče projekat.</w:t>
      </w:r>
    </w:p>
    <w:p w14:paraId="5C28349E" w14:textId="77777777" w:rsidR="006D3B77" w:rsidRPr="00BA1C9C" w:rsidRDefault="006D3B77"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Raseljavanjem se mora upravljati u skladu sa važećim nacionalnim zakonima, ESS5 i prihvaćenim međunarodnim dobrim praksama. Tamo gde postoje neusaglašenosti, prevladaće strože odredbe. U osnovi, uvek će prevladavati pravila i politike koji najviše koriste ljudima na koje utiče projekat.</w:t>
      </w:r>
    </w:p>
    <w:p w14:paraId="5C28349F" w14:textId="0B87B593" w:rsidR="001D7963" w:rsidRPr="00BA1C9C" w:rsidRDefault="001D7963"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Jedinica za implementaciju projekta </w:t>
      </w:r>
      <w:proofErr w:type="spellStart"/>
      <w:r w:rsidRPr="00BA1C9C">
        <w:rPr>
          <w:sz w:val="22"/>
          <w:szCs w:val="22"/>
          <w:lang w:val="sr-Latn-RS"/>
        </w:rPr>
        <w:t>će</w:t>
      </w:r>
      <w:proofErr w:type="spellEnd"/>
      <w:r w:rsidRPr="00BA1C9C">
        <w:rPr>
          <w:sz w:val="22"/>
          <w:szCs w:val="22"/>
          <w:lang w:val="sr-Latn-RS"/>
        </w:rPr>
        <w:t xml:space="preserve"> biti uključena u sve aktivnosti raseljavanja u najranijoj mogućoj fazi u izradi projekta, kako bi se osigurala isplativa, efikasna i pravovremena implementacija principa i ciljeva postavljenih ovim Okvirom politike raseljavanja, kao i da bi se promovisali inovativni pristupi za poboljšanje života i životnih standarda ljudi na koje utiče nevoljno raseljavanje.</w:t>
      </w:r>
    </w:p>
    <w:p w14:paraId="5C2834A0" w14:textId="77777777" w:rsidR="00803426" w:rsidRPr="00BA1C9C" w:rsidRDefault="00803426"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Projektom će se poboljšati uslovi života siromašnih ili ugroženih lica koja su fizički raseljena, obezbeđivanjem adekvatnog smeštaja, pristupa uslugama i objektima i sigurnosti zakupa.</w:t>
      </w:r>
    </w:p>
    <w:p w14:paraId="5C2834A1" w14:textId="77777777" w:rsidR="001D7963" w:rsidRPr="00BA1C9C" w:rsidRDefault="001D7963"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Posebna podrška će biti pružena ugroženim grupama tokom procesa raseljavanja, kao i tokom sprovođenja svih faza projekta u skladu sa njihovom specifičnom vrstom ugroženosti. </w:t>
      </w:r>
    </w:p>
    <w:p w14:paraId="5C2834A2" w14:textId="77777777" w:rsidR="001D7963" w:rsidRPr="00BA1C9C" w:rsidRDefault="001D7963"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Projektom će se osigurati rodno osetljiv pristup, uključivanjem žena koje su deo pogođenih domaćinstava, u sve javne konsultacije i diskusije o posebnim merama ublažavanja. Sve aktivnosti u ovom Okviru politike raseljavanja imaće za cilj da budu rodno prilagođene, sa ciljem osnaživanja žena i pružanja mogućnosti učestvovanja u merama ublažavanja koje su predviđene za uticaj raseljavanja. Dokumentacija o vlasništvu ili stanarskom pravu, kao što su vlasnički listovi i ugovori o zakupu (uključujući bankovne račune otvorene za isplatu naknade), biće izdata na ime oba supružnika, ako je eksproprisana imovina deo bračne imovine oba supružnika. Ostala pomoć pri raseljavanju, poput obuka za razne veštine, pristupa kreditima i mogućnosti zaposlenja, biće podjednako dostupna muškarcima i ženama i prilagođena njihovim potrebama.</w:t>
      </w:r>
    </w:p>
    <w:p w14:paraId="5C2834A3" w14:textId="77777777" w:rsidR="00642F40" w:rsidRPr="00BA1C9C" w:rsidRDefault="00642F40"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Aktivnosti se planiraju i sprovode uz odgovarajuće otkrivanje informacija, značajne konsultacije i informisano učešće onih na koje aktivnosti utiču.</w:t>
      </w:r>
    </w:p>
    <w:p w14:paraId="5C2834A4" w14:textId="704D92A7" w:rsidR="00642F40" w:rsidRPr="00BA1C9C" w:rsidRDefault="00642F40"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Posebni Akcioni planovi raseljavanja koji su specifični za </w:t>
      </w:r>
      <w:proofErr w:type="spellStart"/>
      <w:r w:rsidRPr="00BA1C9C">
        <w:rPr>
          <w:sz w:val="22"/>
          <w:szCs w:val="22"/>
          <w:lang w:val="sr-Latn-RS"/>
        </w:rPr>
        <w:t>podprojekte</w:t>
      </w:r>
      <w:proofErr w:type="spellEnd"/>
      <w:r w:rsidRPr="00BA1C9C">
        <w:rPr>
          <w:sz w:val="22"/>
          <w:szCs w:val="22"/>
          <w:lang w:val="sr-Latn-RS"/>
        </w:rPr>
        <w:t xml:space="preserve"> i drugi instrumenti raseljavanja će prema potrebi biti pripremljeni, javno objavljeni i konsultovani pre konačnog odobrenja.</w:t>
      </w:r>
    </w:p>
    <w:p w14:paraId="5C2834A5" w14:textId="77777777" w:rsidR="001D7963" w:rsidRPr="00BA1C9C" w:rsidRDefault="00642F40"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Aktivnosti u okviru projekta koje uzrokuju fizičko ili ekonomsko raseljavanje ne smeju započeti pre usvajanja Akcionih planova raseljavanja kako bi se pogođenim osobama i zainteresovanim stranama omogućilo učešće u razvoju projekta, planiranju i sprovođenju programa raseljavanja.</w:t>
      </w:r>
    </w:p>
    <w:p w14:paraId="5C2834A6" w14:textId="6B001118" w:rsidR="001D7963" w:rsidRPr="00BA1C9C" w:rsidRDefault="001D7963"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Kao deo pripreme Akcionog plana raseljavanja za određenu lokaciju i pre bilo kakvih građevinskih radova koji mogu uzrokovati značajno fizičko ili ekonomsko raseljavanje, prema ovom Okviru politike raseljavanja biće razvijen žalbeni mehanizam  dostupan za ljude na koje utiče projekat. Tokom ciklusa sprovođenja projekta i raseljavanja, zainteresovane strane će dobiti potpune </w:t>
      </w:r>
      <w:r w:rsidRPr="00BA1C9C">
        <w:rPr>
          <w:sz w:val="22"/>
          <w:szCs w:val="22"/>
          <w:lang w:val="sr-Latn-RS"/>
        </w:rPr>
        <w:lastRenderedPageBreak/>
        <w:t>informacije o pravima, mogućnostima i procedurama za podnošenje žalbi. Sve žalbe će biti uzete u obzir tokom sprovođenja projekta i aktivnosti raseljavanja.</w:t>
      </w:r>
    </w:p>
    <w:p w14:paraId="5C2834A7" w14:textId="77777777" w:rsidR="001D7963" w:rsidRPr="00BA1C9C" w:rsidRDefault="001D7963" w:rsidP="005C0868">
      <w:pPr>
        <w:pStyle w:val="ListParagraph"/>
        <w:numPr>
          <w:ilvl w:val="0"/>
          <w:numId w:val="2"/>
        </w:numPr>
        <w:spacing w:before="120" w:after="120" w:line="240" w:lineRule="auto"/>
        <w:jc w:val="both"/>
        <w:rPr>
          <w:sz w:val="22"/>
          <w:szCs w:val="22"/>
          <w:lang w:val="sr-Latn-RS"/>
        </w:rPr>
      </w:pPr>
      <w:r w:rsidRPr="00BA1C9C">
        <w:rPr>
          <w:sz w:val="22"/>
          <w:szCs w:val="22"/>
          <w:lang w:val="sr-Latn-RS"/>
        </w:rPr>
        <w:t>Sve aktivnosti raseljavanja treba da budu koncipirane i sprovedene kao održivi projekti obezbeđivanjem dovoljnih investicionih resursa kako bi se omogućilo potpuno postizanje principa i ciljeva raseljavanja definisanih ovim Okvirom politike raseljavanja i Akcionim planovima raseljavanja.</w:t>
      </w:r>
    </w:p>
    <w:p w14:paraId="5C2834A8" w14:textId="77777777" w:rsidR="0055050F" w:rsidRPr="002A19B1" w:rsidRDefault="00F0172F" w:rsidP="005C0868">
      <w:pPr>
        <w:pStyle w:val="Heading2"/>
        <w:numPr>
          <w:ilvl w:val="1"/>
          <w:numId w:val="14"/>
        </w:numPr>
        <w:ind w:left="357" w:hanging="357"/>
        <w:rPr>
          <w:color w:val="84ACB6" w:themeColor="accent5"/>
          <w:lang w:val="sr-Latn-RS"/>
        </w:rPr>
      </w:pPr>
      <w:r w:rsidRPr="002A19B1">
        <w:rPr>
          <w:b w:val="0"/>
          <w:color w:val="84ACB6" w:themeColor="accent5"/>
          <w:lang w:val="sr-Latn-RS"/>
        </w:rPr>
        <w:t xml:space="preserve"> </w:t>
      </w:r>
      <w:bookmarkStart w:id="5" w:name="_Toc87984572"/>
      <w:r w:rsidRPr="002A19B1">
        <w:rPr>
          <w:bCs/>
          <w:color w:val="84ACB6" w:themeColor="accent5"/>
          <w:lang w:val="sr-Latn-RS"/>
        </w:rPr>
        <w:t>Ciljevi Okvira politike raseljavanja</w:t>
      </w:r>
      <w:bookmarkEnd w:id="5"/>
    </w:p>
    <w:p w14:paraId="5C2834A9" w14:textId="77777777" w:rsidR="0055050F" w:rsidRPr="00BA1C9C" w:rsidRDefault="0055050F" w:rsidP="0055050F">
      <w:pPr>
        <w:spacing w:before="240" w:line="240" w:lineRule="auto"/>
        <w:jc w:val="both"/>
        <w:rPr>
          <w:sz w:val="22"/>
          <w:szCs w:val="22"/>
          <w:lang w:val="sr-Latn-RS"/>
        </w:rPr>
      </w:pPr>
      <w:r w:rsidRPr="00BA1C9C">
        <w:rPr>
          <w:sz w:val="22"/>
          <w:szCs w:val="22"/>
          <w:lang w:val="sr-Latn-RS"/>
        </w:rPr>
        <w:t xml:space="preserve">Glavni cilj ovog Okvira politike raseljavanja je da definiše pravila, principe, procedure, radnje, organizacione strukture i kapacitete tokom raseljavanja vezanog za projekat, ako to bude potrebno, i da smanji na najmanju meru i ublaži gubitak privatnog zemljišta i imovine, kao i rezultirajući gubitak sredstava za život ljudi koji su pod uticajem projekta. On pruža okvir za individualne Akcione planove raseljavanja koji se pripremaju u okviru projekta. </w:t>
      </w:r>
    </w:p>
    <w:p w14:paraId="5C2834AA" w14:textId="77777777" w:rsidR="0055050F" w:rsidRPr="00BA1C9C" w:rsidRDefault="0055050F" w:rsidP="0055050F">
      <w:pPr>
        <w:spacing w:before="240" w:line="240" w:lineRule="auto"/>
        <w:jc w:val="both"/>
        <w:rPr>
          <w:sz w:val="22"/>
          <w:szCs w:val="22"/>
          <w:lang w:val="sr-Latn-RS"/>
        </w:rPr>
      </w:pPr>
      <w:r w:rsidRPr="00BA1C9C">
        <w:rPr>
          <w:sz w:val="22"/>
          <w:szCs w:val="22"/>
          <w:lang w:val="sr-Latn-RS"/>
        </w:rPr>
        <w:t>Posebni ciljevi Okvira politike raseljavanja su:</w:t>
      </w:r>
    </w:p>
    <w:p w14:paraId="5C2834AB" w14:textId="09BF8E02" w:rsidR="008F2471" w:rsidRPr="00BA1C9C" w:rsidRDefault="008F2471"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obezbeđivanje procedura </w:t>
      </w:r>
      <w:r w:rsidR="0079347C">
        <w:rPr>
          <w:sz w:val="22"/>
          <w:szCs w:val="22"/>
          <w:lang w:val="sr-Latn-RS"/>
        </w:rPr>
        <w:t xml:space="preserve">za </w:t>
      </w:r>
      <w:r w:rsidRPr="00BA1C9C">
        <w:rPr>
          <w:sz w:val="22"/>
          <w:szCs w:val="22"/>
          <w:lang w:val="sr-Latn-RS"/>
        </w:rPr>
        <w:t xml:space="preserve">analizu i proveru </w:t>
      </w:r>
      <w:proofErr w:type="spellStart"/>
      <w:r w:rsidRPr="00BA1C9C">
        <w:rPr>
          <w:sz w:val="22"/>
          <w:szCs w:val="22"/>
          <w:lang w:val="sr-Latn-RS"/>
        </w:rPr>
        <w:t>primenljivosti</w:t>
      </w:r>
      <w:proofErr w:type="spellEnd"/>
      <w:r w:rsidRPr="00BA1C9C">
        <w:rPr>
          <w:sz w:val="22"/>
          <w:szCs w:val="22"/>
          <w:lang w:val="sr-Latn-RS"/>
        </w:rPr>
        <w:t xml:space="preserve"> ESS5;</w:t>
      </w:r>
    </w:p>
    <w:p w14:paraId="5C2834AC"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klasifikovanje zakonskih rešenja RS u slučajevima nevoljnog raseljavanja, preseljenja i gubitka imovine, uključujući pravne i administrativne procedure i procenu kompenzacije za gubitak imovine; </w:t>
      </w:r>
    </w:p>
    <w:p w14:paraId="5C2834AD"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njihovo upoređivanje sa politikama raseljavanja Svetske banke ESS5 i međunarodnom dobrom praksom; i obezbeđivanje načina da se premoste neusaglašenosti, ako ih ima;</w:t>
      </w:r>
    </w:p>
    <w:p w14:paraId="5C2834AE" w14:textId="7C9CAC71"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identifikovanje ključnih institucija RS, osim </w:t>
      </w:r>
      <w:r w:rsidR="001F6A32">
        <w:rPr>
          <w:sz w:val="22"/>
          <w:szCs w:val="22"/>
          <w:lang w:val="sr-Latn-RS"/>
        </w:rPr>
        <w:t>JIP</w:t>
      </w:r>
      <w:r w:rsidRPr="00BA1C9C">
        <w:rPr>
          <w:sz w:val="22"/>
          <w:szCs w:val="22"/>
          <w:lang w:val="sr-Latn-RS"/>
        </w:rPr>
        <w:t xml:space="preserve">, koje su uključene u sprovođenje projekta LIID, uključujući posebno zakonom ovlašćene državne institucije koje primenjuju procedure i mere zaštite vezane za proces nevoljnog raseljavanja; </w:t>
      </w:r>
    </w:p>
    <w:p w14:paraId="5C2834AF"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projektovanje kriterijuma za praćenje i ocenjivanje kako bi se obezbedila usklađenost sa ESS5 i međunarodnom dobrom praksom;</w:t>
      </w:r>
    </w:p>
    <w:p w14:paraId="5C2834B0"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predstavljanje kriterijuma podobnosti i matrice za ostvarivanje prava na kompenzaciju prema vrsti izgubljene imovine;</w:t>
      </w:r>
    </w:p>
    <w:p w14:paraId="5C2834B1"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definisanje osnovnog procesa identifikacije i procene imovine koja je pod uticajem projekta i vrednosti kompenzacije za nadoknadu gubitka imovine;</w:t>
      </w:r>
    </w:p>
    <w:p w14:paraId="5C2834B2"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obezbeđivanje instrumenata za brzu i efikasnu kompenzaciju po punoj ceni zamene za gubitak imovine ili pristup imovini;</w:t>
      </w:r>
    </w:p>
    <w:p w14:paraId="5C2834B3"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razvijanje principa ublažavanja, uključujući osnove kako bi se smanjili uticaji na ljude koji su pod uticajem projekta tokom sprovođenja projekta, uključujući mere smernica za ublažavanje predviđene za ugrožene grupe i žene;</w:t>
      </w:r>
    </w:p>
    <w:p w14:paraId="5C2834B4" w14:textId="21906C74" w:rsidR="0055050F" w:rsidRPr="00BA1C9C" w:rsidRDefault="008B0498"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predstavljanje žalbenog mehanizma projekta kako bi se ljudima koji veruju da su negativno pogođeni projektom obezbedio način za pokretanje pitanja i izražavanje zabrinutosti, definisao proces podnošenja žalbi i prava na žalbe, tela i procedure koje su na raspolaganju ljudima pod uticajem projekta tokom celog trajanja sprovođenja projekta, uključujući izveštavanje o povratnim informacijama;</w:t>
      </w:r>
    </w:p>
    <w:p w14:paraId="5C2834B5"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lastRenderedPageBreak/>
        <w:t>opisivanje i pružanje uputstava za pripremu, postupak odobravanja, skice i proces sprovođenja Akcionih planova raseljavanja ili drugih instrumenata nevoljnog raseljavanja u skladu sa ESS5, prema potrebi;</w:t>
      </w:r>
    </w:p>
    <w:p w14:paraId="5C2834B6"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preciziranje zahteva za javno objavljivanje, obelodanjivanje dokumenata, učešće javnosti i lokalne zajednice u svim fazama projekta, uključujući otkrivanje i proces Okvira politike raseljavanja i Akcionih planova raseljavanja; </w:t>
      </w:r>
    </w:p>
    <w:p w14:paraId="5C2834B7"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uspostavljanje rodno osetljivog okvira smernica za raseljavanje kako bi se utvrdili različiti uticaji budući da ekonomski i društveni poremećaji ne rezultiraju jednakim teškoćama za žene i muškarce;</w:t>
      </w:r>
    </w:p>
    <w:p w14:paraId="5C2834B8" w14:textId="77777777" w:rsidR="0055050F" w:rsidRPr="00BA1C9C" w:rsidRDefault="0055050F"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preciziranje aktivnosti internog praćenja tokom svih faza sprovođenja projekta, posebno u vezi sa pitanjima raseljavanja, štiteći zakonske procese i procese definisane u ovom Okviru politike raseljavanja, uključujući izveštavanje i ocenjivanje procesa raseljavanja i eksterno praćenje i ocenjivanje;</w:t>
      </w:r>
    </w:p>
    <w:p w14:paraId="5C2834B9" w14:textId="7A71031E" w:rsidR="0055050F" w:rsidRPr="00BA1C9C" w:rsidRDefault="00F84EA7" w:rsidP="005C0868">
      <w:pPr>
        <w:pStyle w:val="ListParagraph"/>
        <w:numPr>
          <w:ilvl w:val="0"/>
          <w:numId w:val="2"/>
        </w:numPr>
        <w:spacing w:before="120" w:after="120" w:line="240" w:lineRule="auto"/>
        <w:ind w:left="714" w:hanging="357"/>
        <w:contextualSpacing w:val="0"/>
        <w:jc w:val="both"/>
        <w:rPr>
          <w:sz w:val="22"/>
          <w:szCs w:val="22"/>
          <w:lang w:val="sr-Latn-RS"/>
        </w:rPr>
      </w:pPr>
      <w:r w:rsidRPr="00BA1C9C">
        <w:rPr>
          <w:sz w:val="22"/>
          <w:szCs w:val="22"/>
          <w:lang w:val="sr-Latn-RS"/>
        </w:rPr>
        <w:t xml:space="preserve">preciziranje procesa vođenja Evidencije angažovanja zainteresovanih strana od strane </w:t>
      </w:r>
      <w:bookmarkStart w:id="6" w:name="_Hlk87978002"/>
      <w:r w:rsidR="001F6A32">
        <w:rPr>
          <w:sz w:val="22"/>
          <w:szCs w:val="22"/>
          <w:lang w:val="sr-Latn-RS"/>
        </w:rPr>
        <w:t>JIP</w:t>
      </w:r>
      <w:bookmarkEnd w:id="6"/>
      <w:r w:rsidRPr="00BA1C9C">
        <w:rPr>
          <w:sz w:val="22"/>
          <w:szCs w:val="22"/>
          <w:lang w:val="sr-Latn-RS"/>
        </w:rPr>
        <w:t>.</w:t>
      </w:r>
    </w:p>
    <w:p w14:paraId="5C2834BA" w14:textId="77777777" w:rsidR="00665D28" w:rsidRPr="006B1C2A" w:rsidRDefault="00665D28" w:rsidP="00665D28">
      <w:pPr>
        <w:spacing w:before="240" w:line="240" w:lineRule="auto"/>
        <w:jc w:val="both"/>
        <w:rPr>
          <w:color w:val="FF0000"/>
          <w:lang w:val="sr-Latn-RS"/>
        </w:rPr>
      </w:pPr>
    </w:p>
    <w:p w14:paraId="5C2834BB" w14:textId="77777777" w:rsidR="00D760FD" w:rsidRPr="006B1C2A" w:rsidRDefault="00D760FD" w:rsidP="0055050F">
      <w:pPr>
        <w:pStyle w:val="Heading2"/>
        <w:ind w:left="357" w:hanging="357"/>
        <w:rPr>
          <w:color w:val="FF0000"/>
          <w:lang w:val="sr-Latn-RS"/>
        </w:rPr>
      </w:pPr>
      <w:r w:rsidRPr="006B1C2A">
        <w:rPr>
          <w:bCs/>
          <w:color w:val="FF0000"/>
          <w:lang w:val="sr-Latn-RS"/>
        </w:rPr>
        <w:br w:type="page"/>
      </w:r>
    </w:p>
    <w:p w14:paraId="5C2834BC" w14:textId="77777777" w:rsidR="00D760FD" w:rsidRPr="00BA1C9C" w:rsidRDefault="00C97A3F" w:rsidP="00282AEF">
      <w:pPr>
        <w:pStyle w:val="Heading1"/>
        <w:rPr>
          <w:lang w:val="sr-Latn-RS"/>
        </w:rPr>
      </w:pPr>
      <w:bookmarkStart w:id="7" w:name="_Toc87984573"/>
      <w:r w:rsidRPr="00BA1C9C">
        <w:rPr>
          <w:lang w:val="sr-Latn-RS"/>
        </w:rPr>
        <w:lastRenderedPageBreak/>
        <w:t>Pravni okvir</w:t>
      </w:r>
      <w:bookmarkEnd w:id="7"/>
      <w:r w:rsidRPr="00BA1C9C">
        <w:rPr>
          <w:lang w:val="sr-Latn-RS"/>
        </w:rPr>
        <w:t xml:space="preserve"> </w:t>
      </w:r>
    </w:p>
    <w:p w14:paraId="5C2834BD" w14:textId="77777777" w:rsidR="00D760FD" w:rsidRPr="002A19B1" w:rsidRDefault="00F0172F" w:rsidP="005C0868">
      <w:pPr>
        <w:pStyle w:val="Heading2"/>
        <w:numPr>
          <w:ilvl w:val="1"/>
          <w:numId w:val="14"/>
        </w:numPr>
        <w:ind w:left="357" w:hanging="357"/>
        <w:rPr>
          <w:color w:val="84ACB6" w:themeColor="accent5"/>
          <w:lang w:val="sr-Latn-RS"/>
        </w:rPr>
      </w:pPr>
      <w:r w:rsidRPr="002A19B1">
        <w:rPr>
          <w:b w:val="0"/>
          <w:color w:val="84ACB6" w:themeColor="accent5"/>
          <w:lang w:val="sr-Latn-RS"/>
        </w:rPr>
        <w:t xml:space="preserve"> </w:t>
      </w:r>
      <w:bookmarkStart w:id="8" w:name="_Toc87984574"/>
      <w:r w:rsidRPr="002A19B1">
        <w:rPr>
          <w:bCs/>
          <w:color w:val="84ACB6" w:themeColor="accent5"/>
          <w:lang w:val="sr-Latn-RS"/>
        </w:rPr>
        <w:t>Nacionalni pravni okvir koji utiče na raseljavanje</w:t>
      </w:r>
      <w:bookmarkEnd w:id="8"/>
      <w:r w:rsidRPr="002A19B1">
        <w:rPr>
          <w:b w:val="0"/>
          <w:color w:val="84ACB6" w:themeColor="accent5"/>
          <w:lang w:val="sr-Latn-RS"/>
        </w:rPr>
        <w:t xml:space="preserve">  </w:t>
      </w:r>
    </w:p>
    <w:p w14:paraId="5C2834BE" w14:textId="77777777" w:rsidR="00AA71D8" w:rsidRPr="002A19B1" w:rsidRDefault="00AA71D8" w:rsidP="00AA71D8">
      <w:pPr>
        <w:spacing w:before="240" w:line="240" w:lineRule="auto"/>
        <w:jc w:val="both"/>
        <w:rPr>
          <w:b/>
          <w:color w:val="84ACB6" w:themeColor="accent5"/>
          <w:sz w:val="22"/>
          <w:szCs w:val="22"/>
          <w:u w:val="single"/>
          <w:lang w:val="sr-Latn-RS"/>
        </w:rPr>
      </w:pPr>
      <w:r w:rsidRPr="002A19B1">
        <w:rPr>
          <w:b/>
          <w:bCs/>
          <w:color w:val="84ACB6" w:themeColor="accent5"/>
          <w:sz w:val="22"/>
          <w:szCs w:val="22"/>
          <w:u w:val="single"/>
          <w:lang w:val="sr-Latn-RS"/>
        </w:rPr>
        <w:t>Ustav Republike Srbije</w:t>
      </w:r>
      <w:r w:rsidRPr="002A19B1">
        <w:rPr>
          <w:rStyle w:val="FootnoteReference"/>
          <w:color w:val="84ACB6" w:themeColor="accent5"/>
          <w:sz w:val="22"/>
          <w:szCs w:val="22"/>
          <w:lang w:val="sr-Latn-RS"/>
        </w:rPr>
        <w:footnoteReference w:id="1"/>
      </w:r>
      <w:r w:rsidRPr="002A19B1">
        <w:rPr>
          <w:color w:val="84ACB6" w:themeColor="accent5"/>
          <w:sz w:val="22"/>
          <w:szCs w:val="22"/>
          <w:lang w:val="sr-Latn-RS"/>
        </w:rPr>
        <w:t xml:space="preserve">  </w:t>
      </w:r>
    </w:p>
    <w:p w14:paraId="5C2834BF" w14:textId="656ECC3B" w:rsidR="00AA71D8" w:rsidRPr="00BA1C9C" w:rsidRDefault="00AA71D8" w:rsidP="00AA71D8">
      <w:pPr>
        <w:spacing w:before="240" w:line="240" w:lineRule="auto"/>
        <w:jc w:val="both"/>
        <w:rPr>
          <w:sz w:val="22"/>
          <w:szCs w:val="22"/>
          <w:lang w:val="sr-Latn-RS"/>
        </w:rPr>
      </w:pPr>
      <w:r w:rsidRPr="00BA1C9C">
        <w:rPr>
          <w:sz w:val="22"/>
          <w:szCs w:val="22"/>
          <w:lang w:val="sr-Latn-RS"/>
        </w:rPr>
        <w:t>Usvojen 2006. g. (Ustav je usvojen na ustavnom referendumu održanom 28. i 29. oktobra 20</w:t>
      </w:r>
      <w:r w:rsidR="009A4315">
        <w:rPr>
          <w:sz w:val="22"/>
          <w:szCs w:val="22"/>
          <w:lang w:val="sr-Latn-RS"/>
        </w:rPr>
        <w:t>0</w:t>
      </w:r>
      <w:r w:rsidRPr="00BA1C9C">
        <w:rPr>
          <w:sz w:val="22"/>
          <w:szCs w:val="22"/>
          <w:lang w:val="sr-Latn-RS"/>
        </w:rPr>
        <w:t>6. g. Službeno je proglašen od strane Narodne skupštine Srbije 8. novembra 2006. g., Ustav RS proklamuje vladavinu prava i socijalnu pravdu, principe građanske demokratije, ljudska i manjinska prava i slobode i posvećenost evropskim principima i vrednostima.</w:t>
      </w:r>
    </w:p>
    <w:p w14:paraId="5C2834C0" w14:textId="77777777" w:rsidR="00AA71D8" w:rsidRPr="00BA1C9C" w:rsidRDefault="00AA71D8" w:rsidP="00AA71D8">
      <w:pPr>
        <w:spacing w:before="240" w:line="240" w:lineRule="auto"/>
        <w:jc w:val="both"/>
        <w:rPr>
          <w:sz w:val="22"/>
          <w:szCs w:val="22"/>
          <w:lang w:val="sr-Latn-RS"/>
        </w:rPr>
      </w:pPr>
      <w:r w:rsidRPr="00BA1C9C">
        <w:rPr>
          <w:sz w:val="22"/>
          <w:szCs w:val="22"/>
          <w:lang w:val="sr-Latn-RS"/>
        </w:rPr>
        <w:t>Član 58 u načelu jemči uživanje svojine i drugih imovinskih prava stečenih na osnovu zakona. U njemu se navodi da pravo svojine može biti oduzeto ili ograničeno samo u javnom interesu utvrđenom na osnovu zakona, uz naknadu koja ne može biti niža od tržišne. Važno je napomenuti da Ustav RS zabranjuje isplatu nadoknade koja je manja od „tržišne vrednosti“, ali dozvoljava plaćanje preko utvrđene tržišne vrednosti, što je važna odredba za premošćivanje neusaglašenosti između srpskih zakona i politika Svetske banke o raseljavanju, što će biti predstavljeno kasnije u ovom dokumentu. U odredbama Ustava se takođe ne pravi razlika između imovine (zgrade itd.) izgrađene bez građevinske dozvole, što je praksa koja je postala uobičajena u posljednjih 30 godina u Republici Srbiji. U Ustavu se dalje navodi da se sva ljudska prava (uključujući pravo vlasništva) i manjinska prava zajemčena Ustavom moraju primenjivati neposredno.</w:t>
      </w:r>
    </w:p>
    <w:p w14:paraId="1B7254CB" w14:textId="7EFE5B95" w:rsidR="00CF5443" w:rsidRPr="00BA1C9C" w:rsidRDefault="00AA71D8" w:rsidP="00AA71D8">
      <w:pPr>
        <w:spacing w:before="240" w:line="240" w:lineRule="auto"/>
        <w:jc w:val="both"/>
        <w:rPr>
          <w:sz w:val="22"/>
          <w:szCs w:val="22"/>
          <w:lang w:val="sr-Latn-RS"/>
        </w:rPr>
      </w:pPr>
      <w:r w:rsidRPr="00BA1C9C">
        <w:rPr>
          <w:sz w:val="22"/>
          <w:szCs w:val="22"/>
          <w:lang w:val="sr-Latn-RS"/>
        </w:rPr>
        <w:t>Pored toga, u članu 16 se navodi da su sva opšteprihvaćena pravila međunarodnog prava i potvrđeni međunarodni ugovori sastavni deo pravnog poretka Republike Srbije i neposredno se primenjuju. Ova odredba omogućava neposredno sprovođenje Politike raseljavanja 4.12. Svetske banke, odredaba ovog Okvira politike raseljavanja i pojedinačnih Akcionih planova raseljavanja pored postojećih srpskih zakona, kao i najvažnije načine za premošćivanje neusaglašenosti između njih, ako se smatra da su te politike raseljavanja Svetske banke i ovaj Okvir politike raseljavanja sastavni deo svakog potencijalnog ugovora o zajmu ili sponzorstvu sa Svetskom bankom, nakon što ga je Parlament odobrio, potpisao i ratifikovao.</w:t>
      </w:r>
      <w:r w:rsidR="00CF5443">
        <w:rPr>
          <w:sz w:val="22"/>
          <w:szCs w:val="22"/>
          <w:lang w:val="sr-Latn-RS"/>
        </w:rPr>
        <w:t xml:space="preserve"> </w:t>
      </w:r>
      <w:r w:rsidR="00CF5443" w:rsidRPr="00CE1540">
        <w:rPr>
          <w:b/>
          <w:bCs/>
          <w:sz w:val="22"/>
          <w:szCs w:val="22"/>
          <w:lang w:val="sr-Latn-RS"/>
        </w:rPr>
        <w:t>Pravo na dom</w:t>
      </w:r>
      <w:r w:rsidR="00CF5443" w:rsidRPr="00CF5443">
        <w:rPr>
          <w:sz w:val="22"/>
          <w:szCs w:val="22"/>
          <w:lang w:val="sr-Latn-RS"/>
        </w:rPr>
        <w:t xml:space="preserve"> </w:t>
      </w:r>
      <w:r w:rsidR="00CF5443">
        <w:rPr>
          <w:sz w:val="22"/>
          <w:szCs w:val="22"/>
          <w:lang w:val="sr-Latn-RS"/>
        </w:rPr>
        <w:t>z</w:t>
      </w:r>
      <w:r w:rsidR="00CF5443" w:rsidRPr="00CF5443">
        <w:rPr>
          <w:sz w:val="22"/>
          <w:szCs w:val="22"/>
          <w:lang w:val="sr-Latn-RS"/>
        </w:rPr>
        <w:t>ajemčeno</w:t>
      </w:r>
      <w:r w:rsidR="00CF5443">
        <w:rPr>
          <w:sz w:val="22"/>
          <w:szCs w:val="22"/>
          <w:lang w:val="sr-Latn-RS"/>
        </w:rPr>
        <w:t xml:space="preserve"> je</w:t>
      </w:r>
      <w:r w:rsidR="00CF5443" w:rsidRPr="00CF5443">
        <w:rPr>
          <w:sz w:val="22"/>
          <w:szCs w:val="22"/>
          <w:lang w:val="sr-Latn-RS"/>
        </w:rPr>
        <w:t xml:space="preserve"> članom 8. Evropske konvencije za zaštitu ljudskih prava i sloboda</w:t>
      </w:r>
      <w:r w:rsidR="00CF5443">
        <w:rPr>
          <w:sz w:val="22"/>
          <w:szCs w:val="22"/>
          <w:lang w:val="sr-Latn-RS"/>
        </w:rPr>
        <w:t>,</w:t>
      </w:r>
      <w:r w:rsidR="00CF5443" w:rsidRPr="00CF5443">
        <w:rPr>
          <w:sz w:val="22"/>
          <w:szCs w:val="22"/>
          <w:lang w:val="sr-Latn-RS"/>
        </w:rPr>
        <w:t xml:space="preserve"> a koje je naš ustavni sud prihvatio u slučajevima kada je donosio presude u vezi raseljavanja</w:t>
      </w:r>
      <w:r w:rsidR="00CF5443">
        <w:rPr>
          <w:sz w:val="22"/>
          <w:szCs w:val="22"/>
          <w:lang w:val="sr-Latn-RS"/>
        </w:rPr>
        <w:t>.</w:t>
      </w:r>
    </w:p>
    <w:p w14:paraId="5C2834C2" w14:textId="77777777" w:rsidR="00B97CE9" w:rsidRPr="002A19B1" w:rsidRDefault="00B97CE9" w:rsidP="00AA71D8">
      <w:pPr>
        <w:spacing w:before="240" w:line="240" w:lineRule="auto"/>
        <w:jc w:val="both"/>
        <w:rPr>
          <w:b/>
          <w:color w:val="84ACB6" w:themeColor="accent5"/>
          <w:sz w:val="22"/>
          <w:szCs w:val="22"/>
          <w:u w:val="single"/>
          <w:lang w:val="sr-Latn-RS"/>
        </w:rPr>
      </w:pPr>
      <w:r w:rsidRPr="002A19B1">
        <w:rPr>
          <w:b/>
          <w:bCs/>
          <w:color w:val="84ACB6" w:themeColor="accent5"/>
          <w:sz w:val="22"/>
          <w:szCs w:val="22"/>
          <w:u w:val="single"/>
          <w:lang w:val="sr-Latn-RS"/>
        </w:rPr>
        <w:t>Zakon o javnoj svojini</w:t>
      </w:r>
      <w:r w:rsidRPr="002A19B1">
        <w:rPr>
          <w:rStyle w:val="FootnoteReference"/>
          <w:color w:val="84ACB6" w:themeColor="accent5"/>
          <w:sz w:val="22"/>
          <w:szCs w:val="22"/>
          <w:lang w:val="sr-Latn-RS"/>
        </w:rPr>
        <w:footnoteReference w:id="2"/>
      </w:r>
      <w:r w:rsidRPr="002A19B1">
        <w:rPr>
          <w:color w:val="84ACB6" w:themeColor="accent5"/>
          <w:sz w:val="22"/>
          <w:szCs w:val="22"/>
          <w:lang w:val="sr-Latn-RS"/>
        </w:rPr>
        <w:t xml:space="preserve"> </w:t>
      </w:r>
    </w:p>
    <w:p w14:paraId="5C2834C3" w14:textId="77777777" w:rsidR="00B97CE9" w:rsidRPr="00BA1C9C" w:rsidRDefault="00053CFA" w:rsidP="00AA71D8">
      <w:pPr>
        <w:spacing w:before="240" w:line="240" w:lineRule="auto"/>
        <w:jc w:val="both"/>
        <w:rPr>
          <w:sz w:val="22"/>
          <w:szCs w:val="22"/>
          <w:lang w:val="sr-Latn-RS"/>
        </w:rPr>
      </w:pPr>
      <w:r w:rsidRPr="00BA1C9C">
        <w:rPr>
          <w:sz w:val="22"/>
          <w:szCs w:val="22"/>
          <w:lang w:val="sr-Latn-RS"/>
        </w:rPr>
        <w:t>Zakonom o javnoj svojini („Službeni glasnik RS“ br. 72/2011, 88/2013, 105/2014, 104/2016 - drugi zakon, 108/2016, 113/2017 i 95/2018,), propisuju se osnovne odredbe o javnoj svojini i drugim imovinskim pravima Republike Srbije, autonomnih pokrajina i jedinica lokalne samouprave.</w:t>
      </w:r>
    </w:p>
    <w:p w14:paraId="5C2834C4" w14:textId="77777777" w:rsidR="00AA71D8" w:rsidRPr="002A19B1" w:rsidRDefault="00AA71D8" w:rsidP="00AA71D8">
      <w:pPr>
        <w:spacing w:before="240" w:line="240" w:lineRule="auto"/>
        <w:jc w:val="both"/>
        <w:rPr>
          <w:b/>
          <w:color w:val="84ACB6" w:themeColor="accent5"/>
          <w:sz w:val="22"/>
          <w:szCs w:val="22"/>
          <w:u w:val="single"/>
          <w:lang w:val="sr-Latn-RS"/>
        </w:rPr>
      </w:pPr>
      <w:r w:rsidRPr="002A19B1">
        <w:rPr>
          <w:b/>
          <w:bCs/>
          <w:color w:val="84ACB6" w:themeColor="accent5"/>
          <w:sz w:val="22"/>
          <w:szCs w:val="22"/>
          <w:u w:val="single"/>
          <w:lang w:val="sr-Latn-RS"/>
        </w:rPr>
        <w:t xml:space="preserve">Zakon o osnovama </w:t>
      </w:r>
      <w:proofErr w:type="spellStart"/>
      <w:r w:rsidRPr="002A19B1">
        <w:rPr>
          <w:b/>
          <w:bCs/>
          <w:color w:val="84ACB6" w:themeColor="accent5"/>
          <w:sz w:val="22"/>
          <w:szCs w:val="22"/>
          <w:u w:val="single"/>
          <w:lang w:val="sr-Latn-RS"/>
        </w:rPr>
        <w:t>svojinskopravnih</w:t>
      </w:r>
      <w:proofErr w:type="spellEnd"/>
      <w:r w:rsidRPr="002A19B1">
        <w:rPr>
          <w:b/>
          <w:bCs/>
          <w:color w:val="84ACB6" w:themeColor="accent5"/>
          <w:sz w:val="22"/>
          <w:szCs w:val="22"/>
          <w:u w:val="single"/>
          <w:lang w:val="sr-Latn-RS"/>
        </w:rPr>
        <w:t xml:space="preserve"> odnosa</w:t>
      </w:r>
      <w:r w:rsidRPr="002A19B1">
        <w:rPr>
          <w:rStyle w:val="FootnoteReference"/>
          <w:color w:val="84ACB6" w:themeColor="accent5"/>
          <w:sz w:val="22"/>
          <w:szCs w:val="22"/>
          <w:lang w:val="sr-Latn-RS"/>
        </w:rPr>
        <w:footnoteReference w:id="3"/>
      </w:r>
    </w:p>
    <w:p w14:paraId="5C2834C5" w14:textId="77777777" w:rsidR="00AA71D8" w:rsidRPr="006B1C2A" w:rsidRDefault="00AA71D8" w:rsidP="00053CFA">
      <w:pPr>
        <w:spacing w:before="240" w:line="240" w:lineRule="auto"/>
        <w:jc w:val="both"/>
        <w:rPr>
          <w:color w:val="FF0000"/>
          <w:sz w:val="22"/>
          <w:szCs w:val="22"/>
          <w:lang w:val="sr-Latn-RS"/>
        </w:rPr>
      </w:pPr>
      <w:r w:rsidRPr="00BA1C9C">
        <w:rPr>
          <w:sz w:val="22"/>
          <w:szCs w:val="22"/>
          <w:lang w:val="sr-Latn-RS"/>
        </w:rPr>
        <w:t xml:space="preserve">Zakonom o osnovama </w:t>
      </w:r>
      <w:proofErr w:type="spellStart"/>
      <w:r w:rsidRPr="00BA1C9C">
        <w:rPr>
          <w:sz w:val="22"/>
          <w:szCs w:val="22"/>
          <w:lang w:val="sr-Latn-RS"/>
        </w:rPr>
        <w:t>svojinskopravnih</w:t>
      </w:r>
      <w:proofErr w:type="spellEnd"/>
      <w:r w:rsidRPr="00BA1C9C">
        <w:rPr>
          <w:sz w:val="22"/>
          <w:szCs w:val="22"/>
          <w:lang w:val="sr-Latn-RS"/>
        </w:rPr>
        <w:t xml:space="preserve"> odnosa („Službeni list SFRJ“, br. 6/80, 36/90, „Službeni list SRJ“, br. 29/96 i „Službeni glasnik RS“, br. 115/2005) propisuju se temeljne odredbe o imovinskim odnosima, </w:t>
      </w:r>
      <w:r w:rsidRPr="00BA1C9C">
        <w:rPr>
          <w:sz w:val="22"/>
          <w:szCs w:val="22"/>
          <w:lang w:val="sr-Latn-RS"/>
        </w:rPr>
        <w:lastRenderedPageBreak/>
        <w:t xml:space="preserve">uključujući suštinu prava svojine, predmet prava svojine, suvlasništvo i pravo zajedničke svojine, sticanje prava svojine, pravo na prihod koji potiče iz vlasništva, vlasnička prava, vlasništvo stečeno zloupotrebom, vlasničke odnose u situacijama kada su objekti izgrađeni na tuđem zemljištu, zaštita prava svojine, zaštita vlasništva, </w:t>
      </w:r>
      <w:r w:rsidRPr="00BA1C9C">
        <w:rPr>
          <w:lang w:val="sr-Latn-RS"/>
        </w:rPr>
        <w:t xml:space="preserve">prestanak prava svojine itd. Najvažnije odredbe ovog zakona značajno </w:t>
      </w:r>
      <w:r w:rsidRPr="00BA1C9C">
        <w:rPr>
          <w:sz w:val="22"/>
          <w:szCs w:val="22"/>
          <w:lang w:val="sr-Latn-RS"/>
        </w:rPr>
        <w:t>utiču na kriterijume podobnosti u procesu raseljavanja i primenu standarda Svetske Banke (kao što su odredbe o pravima svojine stečenim izgradnjom (za nezakonite građevinske objekte), odredbe o zakonskim pretpostavkama zajedničke imovine supružnika stečene tokom braka itd.</w:t>
      </w:r>
    </w:p>
    <w:p w14:paraId="5C2834C6" w14:textId="77777777" w:rsidR="008E707E" w:rsidRPr="002A19B1" w:rsidRDefault="00AA71D8" w:rsidP="00AA71D8">
      <w:pPr>
        <w:spacing w:before="240" w:line="240" w:lineRule="auto"/>
        <w:jc w:val="both"/>
        <w:rPr>
          <w:b/>
          <w:color w:val="84ACB6" w:themeColor="accent5"/>
          <w:sz w:val="22"/>
          <w:szCs w:val="22"/>
          <w:u w:val="single"/>
          <w:lang w:val="sr-Latn-RS"/>
        </w:rPr>
      </w:pPr>
      <w:r w:rsidRPr="002A19B1">
        <w:rPr>
          <w:b/>
          <w:bCs/>
          <w:color w:val="84ACB6" w:themeColor="accent5"/>
          <w:sz w:val="22"/>
          <w:szCs w:val="22"/>
          <w:u w:val="single"/>
          <w:lang w:val="sr-Latn-RS"/>
        </w:rPr>
        <w:t>Zakon o planiranju i izgradnji</w:t>
      </w:r>
      <w:r w:rsidRPr="002A19B1">
        <w:rPr>
          <w:rStyle w:val="FootnoteReference"/>
          <w:color w:val="84ACB6" w:themeColor="accent5"/>
          <w:sz w:val="22"/>
          <w:szCs w:val="22"/>
          <w:lang w:val="sr-Latn-RS"/>
        </w:rPr>
        <w:footnoteReference w:id="4"/>
      </w:r>
      <w:r w:rsidRPr="002A19B1">
        <w:rPr>
          <w:color w:val="84ACB6" w:themeColor="accent5"/>
          <w:sz w:val="22"/>
          <w:szCs w:val="22"/>
          <w:lang w:val="sr-Latn-RS"/>
        </w:rPr>
        <w:t xml:space="preserve"> </w:t>
      </w:r>
    </w:p>
    <w:p w14:paraId="5C2834C7" w14:textId="669DE3E6" w:rsidR="00AA71D8" w:rsidRPr="00BA1C9C" w:rsidRDefault="00AA71D8" w:rsidP="00AA71D8">
      <w:pPr>
        <w:spacing w:before="240" w:line="240" w:lineRule="auto"/>
        <w:jc w:val="both"/>
        <w:rPr>
          <w:sz w:val="22"/>
          <w:szCs w:val="22"/>
          <w:lang w:val="sr-Latn-RS"/>
        </w:rPr>
      </w:pPr>
      <w:r w:rsidRPr="00BA1C9C">
        <w:rPr>
          <w:sz w:val="22"/>
          <w:szCs w:val="22"/>
          <w:lang w:val="sr-Latn-RS"/>
        </w:rPr>
        <w:t>Zakonom o planiranju i izgradnji („Službeni glasnik RS“, br. 72/09, 81/09 (</w:t>
      </w:r>
      <w:proofErr w:type="spellStart"/>
      <w:r w:rsidRPr="00BA1C9C">
        <w:rPr>
          <w:sz w:val="22"/>
          <w:szCs w:val="22"/>
          <w:lang w:val="sr-Latn-RS"/>
        </w:rPr>
        <w:t>ispr</w:t>
      </w:r>
      <w:proofErr w:type="spellEnd"/>
      <w:r w:rsidRPr="00BA1C9C">
        <w:rPr>
          <w:sz w:val="22"/>
          <w:szCs w:val="22"/>
          <w:lang w:val="sr-Latn-RS"/>
        </w:rPr>
        <w:t xml:space="preserve">.), 64/10 - odluka US, 24/11, 121/12, 42/13 - odluka US, 50/13 - odluka US, 98/13 - odluka US, 132/14, 145/14, 83/18, 31/19 i 37/19 - dr. zakon i 9/20) uređuju se sledeća pitanja: uslovi i modaliteti prostornog planiranja i razvoja, izrada </w:t>
      </w:r>
      <w:r w:rsidR="00D3079D">
        <w:rPr>
          <w:sz w:val="22"/>
          <w:szCs w:val="22"/>
          <w:lang w:val="sr-Latn-RS"/>
        </w:rPr>
        <w:t>generalnih</w:t>
      </w:r>
      <w:r w:rsidR="00D3079D" w:rsidRPr="00BA1C9C">
        <w:rPr>
          <w:sz w:val="22"/>
          <w:szCs w:val="22"/>
          <w:lang w:val="sr-Latn-RS"/>
        </w:rPr>
        <w:t xml:space="preserve"> </w:t>
      </w:r>
      <w:r w:rsidRPr="00BA1C9C">
        <w:rPr>
          <w:sz w:val="22"/>
          <w:szCs w:val="22"/>
          <w:lang w:val="sr-Latn-RS"/>
        </w:rPr>
        <w:t>i detaljnih planova uređenja, izgradnja i korišćenje građevinskog zemljišta i izgradnja objekata, pretežno korišćenje zemljišta kada je zemljište višestruko upotrebljivo, javna upotreba zemljišta i druga pitanja od značaja za razvoj prostora, uređenje i korišćenje građevinskog zemljišta i izgradnju objekata.</w:t>
      </w:r>
    </w:p>
    <w:p w14:paraId="5C2834C8" w14:textId="77777777" w:rsidR="00622FAE" w:rsidRPr="002A19B1" w:rsidRDefault="00B37629" w:rsidP="00AA71D8">
      <w:pPr>
        <w:spacing w:before="240" w:line="240" w:lineRule="auto"/>
        <w:jc w:val="both"/>
        <w:rPr>
          <w:b/>
          <w:color w:val="84ACB6" w:themeColor="accent5"/>
          <w:sz w:val="22"/>
          <w:szCs w:val="22"/>
          <w:u w:val="single"/>
          <w:lang w:val="sr-Latn-RS"/>
        </w:rPr>
      </w:pPr>
      <w:r w:rsidRPr="002A19B1">
        <w:rPr>
          <w:b/>
          <w:bCs/>
          <w:color w:val="84ACB6" w:themeColor="accent5"/>
          <w:sz w:val="22"/>
          <w:szCs w:val="22"/>
          <w:u w:val="single"/>
          <w:lang w:val="sr-Latn-RS"/>
        </w:rPr>
        <w:t>Zakon o ozakonjenju objekata</w:t>
      </w:r>
      <w:r w:rsidRPr="002A19B1">
        <w:rPr>
          <w:rStyle w:val="FootnoteReference"/>
          <w:color w:val="84ACB6" w:themeColor="accent5"/>
          <w:sz w:val="22"/>
          <w:szCs w:val="22"/>
          <w:lang w:val="sr-Latn-RS"/>
        </w:rPr>
        <w:footnoteReference w:id="5"/>
      </w:r>
    </w:p>
    <w:p w14:paraId="5C2834C9" w14:textId="77777777" w:rsidR="00AA71D8" w:rsidRPr="00BA1C9C" w:rsidRDefault="00B37629" w:rsidP="00AA71D8">
      <w:pPr>
        <w:spacing w:before="240" w:line="240" w:lineRule="auto"/>
        <w:jc w:val="both"/>
        <w:rPr>
          <w:sz w:val="22"/>
          <w:szCs w:val="22"/>
          <w:lang w:val="sr-Latn-RS"/>
        </w:rPr>
      </w:pPr>
      <w:r w:rsidRPr="00BA1C9C">
        <w:rPr>
          <w:sz w:val="22"/>
          <w:szCs w:val="22"/>
          <w:lang w:val="sr-Latn-RS"/>
        </w:rPr>
        <w:t>Zakonom o ozakonjenju objekata („Službeni glasnik RS“, br. 96/15, od 26. novembra 2015. g., 83/18 i 81/20 - odluka US) se uređuju uslovi, postupak i način ozakonjenja objekata, delova objekata, pomoćnih objekata i drugih objekata izgrađenih bez građevinske dozvole. Običaj izgradnje kompletnih objekata (kuća, prodavnica, čak i stambenih zgrada) ili dodavanje pomoćnih objekata koji su u funkciji postojećeg, legalizovanog objekta (garaža, dodatni spratovi na kućama ili stambenim zgradama) bez građevinske dozvole je postao uobičajen tokom poslednjih 30 godina. Vlade su tokom godina imale nameru da legalizuju sve nelegalno izgrađene objekte ako su izgrađeni na sopstvenom zemljištu i/ili uz saglasnost vlasnika, ali većina objekata još nije legalizovana. Bez ikakve sumnje, ako projekat bude imao bilo kakav uticaj na raseljavanje, neka od sredstava će biti objekti bez građevinskih dozvola, tako da odredbe ovog zakona mogu biti važne, ali u tim slučajevima, Okvir politike raseljavanja će imati prednost ukoliko je stroži.</w:t>
      </w:r>
    </w:p>
    <w:p w14:paraId="5C2834CA" w14:textId="77777777" w:rsidR="00622FAE" w:rsidRPr="002A19B1" w:rsidRDefault="00AA71D8" w:rsidP="00AA71D8">
      <w:pPr>
        <w:spacing w:before="240" w:line="240" w:lineRule="auto"/>
        <w:jc w:val="both"/>
        <w:rPr>
          <w:b/>
          <w:color w:val="84ACB6" w:themeColor="accent5"/>
          <w:sz w:val="22"/>
          <w:szCs w:val="22"/>
          <w:u w:val="single"/>
          <w:lang w:val="sr-Latn-RS"/>
        </w:rPr>
      </w:pPr>
      <w:r w:rsidRPr="002A19B1">
        <w:rPr>
          <w:b/>
          <w:bCs/>
          <w:color w:val="84ACB6" w:themeColor="accent5"/>
          <w:sz w:val="22"/>
          <w:szCs w:val="22"/>
          <w:u w:val="single"/>
          <w:lang w:val="sr-Latn-RS"/>
        </w:rPr>
        <w:t>Zakon o vanparničnom postupku</w:t>
      </w:r>
      <w:r w:rsidRPr="002A19B1">
        <w:rPr>
          <w:rStyle w:val="FootnoteReference"/>
          <w:color w:val="84ACB6" w:themeColor="accent5"/>
          <w:sz w:val="22"/>
          <w:szCs w:val="22"/>
          <w:lang w:val="sr-Latn-RS"/>
        </w:rPr>
        <w:footnoteReference w:id="6"/>
      </w:r>
    </w:p>
    <w:p w14:paraId="5C2834CB" w14:textId="77777777" w:rsidR="00AA71D8" w:rsidRPr="006B1C2A" w:rsidRDefault="00AA71D8" w:rsidP="00AA71D8">
      <w:pPr>
        <w:spacing w:before="240" w:line="240" w:lineRule="auto"/>
        <w:jc w:val="both"/>
        <w:rPr>
          <w:color w:val="FF0000"/>
          <w:sz w:val="22"/>
          <w:szCs w:val="22"/>
          <w:lang w:val="sr-Latn-RS"/>
        </w:rPr>
      </w:pPr>
      <w:r w:rsidRPr="001D1982">
        <w:rPr>
          <w:sz w:val="22"/>
          <w:szCs w:val="22"/>
          <w:lang w:val="sr-Latn-RS"/>
        </w:rPr>
        <w:t>Zakonom o vanparničnom postupku („Službeni glasnik SRS“, br. 25/82 i 48/88, izmenjen „Službeni glasnik RS“, br. 46/95, 18/2005, 85/2012, 45/2013, 55/2014, 6/2015 i 106/2015) određuju se pravila po kojima sudovi postupaju i odlučuju o ličnim, porodičnim, imovinskim i drugim pravnim stvarima koje se po ovom zakonu rešavaju u vanparničnom postupku. U skladu sa ovim zakonom, sud u vanparničnom postupku utvrđuje naknadu za eksproprisanu imovinu nakon što utvrdi bitne činjenice i usvoji odluku kojom se određuje oblik, obim i visina naknade. Prema ovom zakonu, učesnici mogu zaključiti ugovor o obliku i obimu, odnosno visini naknade, a sud će svoju odluku zasnivati na njihovom dogovoru, ako sud utvrdi da ovaj ugovor nije u suprotnosti sa važećim propisima.</w:t>
      </w:r>
      <w:r w:rsidRPr="001D1982">
        <w:rPr>
          <w:lang w:val="sr-Latn-RS"/>
        </w:rPr>
        <w:t xml:space="preserve"> </w:t>
      </w:r>
      <w:r w:rsidRPr="001D1982">
        <w:rPr>
          <w:sz w:val="22"/>
          <w:szCs w:val="22"/>
          <w:lang w:val="sr-Latn-RS"/>
        </w:rPr>
        <w:t xml:space="preserve">U skladu sa prihvaćenim standardima i principima raseljavanja (ESS5) navedenim u Poglavlju 1.4 ovog Okvira politike raseljavanja, institucija u čijoj je nadležnosti postupak pribavljanja zemljišta dužna je da traži sporazumni pregovor i dogovor sa </w:t>
      </w:r>
      <w:r w:rsidRPr="001D1982">
        <w:rPr>
          <w:sz w:val="22"/>
          <w:szCs w:val="22"/>
          <w:lang w:val="sr-Latn-RS"/>
        </w:rPr>
        <w:lastRenderedPageBreak/>
        <w:t>prethodnim vlasnicima imovine, u skladu sa Zakonom o eksproprijaciji, pre pokretanja upravnog postupka (kao što je opisano u Poglavlju 2.2) ili u skladu sa ovim zakonom.</w:t>
      </w:r>
    </w:p>
    <w:p w14:paraId="5C2834CC" w14:textId="77777777" w:rsidR="005238FC" w:rsidRPr="002A19B1" w:rsidRDefault="00AA71D8" w:rsidP="00AA71D8">
      <w:pPr>
        <w:spacing w:before="240" w:line="240" w:lineRule="auto"/>
        <w:jc w:val="both"/>
        <w:rPr>
          <w:b/>
          <w:color w:val="84ACB6" w:themeColor="accent5"/>
          <w:sz w:val="22"/>
          <w:szCs w:val="22"/>
          <w:u w:val="single"/>
          <w:lang w:val="sr-Latn-RS"/>
        </w:rPr>
      </w:pPr>
      <w:r w:rsidRPr="002A19B1">
        <w:rPr>
          <w:b/>
          <w:bCs/>
          <w:color w:val="84ACB6" w:themeColor="accent5"/>
          <w:sz w:val="22"/>
          <w:szCs w:val="22"/>
          <w:u w:val="single"/>
          <w:lang w:val="sr-Latn-RS"/>
        </w:rPr>
        <w:t>Zakon o opštem upravnom postupku</w:t>
      </w:r>
      <w:r w:rsidRPr="002A19B1">
        <w:rPr>
          <w:rStyle w:val="FootnoteReference"/>
          <w:color w:val="84ACB6" w:themeColor="accent5"/>
          <w:sz w:val="22"/>
          <w:szCs w:val="22"/>
          <w:lang w:val="sr-Latn-RS"/>
        </w:rPr>
        <w:footnoteReference w:id="7"/>
      </w:r>
    </w:p>
    <w:p w14:paraId="5C2834CD" w14:textId="77777777" w:rsidR="00AA71D8" w:rsidRPr="001D1982" w:rsidRDefault="00AA71D8" w:rsidP="00AA71D8">
      <w:pPr>
        <w:spacing w:before="240" w:line="240" w:lineRule="auto"/>
        <w:jc w:val="both"/>
        <w:rPr>
          <w:sz w:val="22"/>
          <w:szCs w:val="22"/>
          <w:lang w:val="sr-Latn-RS"/>
        </w:rPr>
      </w:pPr>
      <w:r w:rsidRPr="001D1982">
        <w:rPr>
          <w:sz w:val="22"/>
          <w:szCs w:val="22"/>
          <w:lang w:val="sr-Latn-RS"/>
        </w:rPr>
        <w:t>Zakon koji je trenutno na snazi usvojen je 2016. godine („Službeni glasnik RS“ br. 18/16 i autentično tumačenje zakona - 95/2018 - autentično tumačenje) i njime se reguliše način na koji državne institucije moraju postupati prilikom odlučivanja o pravima, obavezama ili pravnim interesima pojedinaca, pravnih lica ili drugih stranaka, u okviru opšteg upravnog postupka. Ovaj zakon administrativno uređuje proces eksproprijacije.</w:t>
      </w:r>
    </w:p>
    <w:p w14:paraId="5C2834CE" w14:textId="77777777" w:rsidR="005238FC" w:rsidRPr="002A19B1" w:rsidRDefault="00AA71D8" w:rsidP="00AA71D8">
      <w:pPr>
        <w:spacing w:before="240" w:line="240" w:lineRule="auto"/>
        <w:jc w:val="both"/>
        <w:rPr>
          <w:b/>
          <w:color w:val="84ACB6" w:themeColor="accent5"/>
          <w:sz w:val="22"/>
          <w:szCs w:val="22"/>
          <w:u w:val="single"/>
          <w:lang w:val="sr-Latn-RS"/>
        </w:rPr>
      </w:pPr>
      <w:r w:rsidRPr="002A19B1">
        <w:rPr>
          <w:b/>
          <w:bCs/>
          <w:color w:val="84ACB6" w:themeColor="accent5"/>
          <w:sz w:val="22"/>
          <w:szCs w:val="22"/>
          <w:u w:val="single"/>
          <w:lang w:val="sr-Latn-RS"/>
        </w:rPr>
        <w:t>Zakon o državnom premeru i katastru</w:t>
      </w:r>
      <w:r w:rsidRPr="002A19B1">
        <w:rPr>
          <w:rStyle w:val="FootnoteReference"/>
          <w:color w:val="84ACB6" w:themeColor="accent5"/>
          <w:sz w:val="22"/>
          <w:szCs w:val="22"/>
          <w:lang w:val="sr-Latn-RS"/>
        </w:rPr>
        <w:footnoteReference w:id="8"/>
      </w:r>
    </w:p>
    <w:p w14:paraId="5C2834CF" w14:textId="77777777" w:rsidR="00223971" w:rsidRPr="001D1982" w:rsidRDefault="00AA71D8" w:rsidP="00AA71D8">
      <w:pPr>
        <w:spacing w:before="240" w:line="240" w:lineRule="auto"/>
        <w:jc w:val="both"/>
        <w:rPr>
          <w:sz w:val="22"/>
          <w:szCs w:val="22"/>
          <w:lang w:val="sr-Latn-RS"/>
        </w:rPr>
      </w:pPr>
      <w:r w:rsidRPr="001D1982">
        <w:rPr>
          <w:sz w:val="22"/>
          <w:szCs w:val="22"/>
          <w:lang w:val="sr-Latn-RS"/>
        </w:rPr>
        <w:t>Zakonom o državnom premeru i katastru („Službeni glasnik RS“, br. 72/2009, izmenjen i dopunjen 18/2010, 65/2013, 15/2015 - odluka US, 96/15, 47/17, 113/17 - dr. zakon, 27/18 - dr. zakon, 41/18 - dr. zakon i 9/20 - dr. zakon) uređuju se stručni poslovi i poslovi državne uprave koji se odnose na premer zemljišta, zgrada i drugih objekata, katastar nepokretnosti, evidenciju i registraciju imovine, registraciju svojine, registraciju ilegalnih objekata i objekata legalizovanih prema odredbama najnovijeg Zakona o ozakonjenju objekata RS, katastar vodova, osnovne geodetske radove, adresni registar, topografsko-kartografsku delatnost, procenu vrednosti nepokretnosti, geodetsko-katastarski informacioni sistem.</w:t>
      </w:r>
    </w:p>
    <w:p w14:paraId="5C2834D0" w14:textId="77777777" w:rsidR="001172F0" w:rsidRPr="002A19B1" w:rsidRDefault="00F0172F" w:rsidP="005C0868">
      <w:pPr>
        <w:pStyle w:val="Heading2"/>
        <w:numPr>
          <w:ilvl w:val="1"/>
          <w:numId w:val="14"/>
        </w:numPr>
        <w:ind w:left="357" w:hanging="357"/>
        <w:rPr>
          <w:color w:val="84ACB6" w:themeColor="accent5"/>
          <w:lang w:val="sr-Latn-RS"/>
        </w:rPr>
      </w:pPr>
      <w:r w:rsidRPr="002A19B1">
        <w:rPr>
          <w:b w:val="0"/>
          <w:color w:val="84ACB6" w:themeColor="accent5"/>
          <w:lang w:val="sr-Latn-RS"/>
        </w:rPr>
        <w:t xml:space="preserve"> </w:t>
      </w:r>
      <w:bookmarkStart w:id="9" w:name="_Toc87984575"/>
      <w:r w:rsidRPr="002A19B1">
        <w:rPr>
          <w:bCs/>
          <w:color w:val="84ACB6" w:themeColor="accent5"/>
          <w:lang w:val="sr-Latn-RS"/>
        </w:rPr>
        <w:t>Proces eksproprijacije u Srbiji</w:t>
      </w:r>
      <w:bookmarkEnd w:id="9"/>
    </w:p>
    <w:p w14:paraId="5C2834D1" w14:textId="77777777" w:rsidR="007E5836" w:rsidRPr="001D1982" w:rsidRDefault="007E5836" w:rsidP="007E5836">
      <w:pPr>
        <w:spacing w:before="240" w:line="240" w:lineRule="auto"/>
        <w:jc w:val="both"/>
        <w:rPr>
          <w:lang w:val="sr-Latn-RS"/>
        </w:rPr>
      </w:pPr>
      <w:r w:rsidRPr="001D1982">
        <w:rPr>
          <w:b/>
          <w:bCs/>
          <w:sz w:val="22"/>
          <w:szCs w:val="22"/>
          <w:u w:val="single"/>
          <w:lang w:val="sr-Latn-RS"/>
        </w:rPr>
        <w:t>Zakon o eksproprijaciji</w:t>
      </w:r>
      <w:r w:rsidRPr="001D1982">
        <w:rPr>
          <w:vertAlign w:val="superscript"/>
          <w:lang w:val="sr-Latn-RS"/>
        </w:rPr>
        <w:footnoteReference w:id="9"/>
      </w:r>
      <w:r w:rsidRPr="001D1982">
        <w:rPr>
          <w:vertAlign w:val="superscript"/>
          <w:lang w:val="sr-Latn-RS"/>
        </w:rPr>
        <w:t xml:space="preserve"> </w:t>
      </w:r>
      <w:r w:rsidRPr="001D1982">
        <w:rPr>
          <w:lang w:val="sr-Latn-RS"/>
        </w:rPr>
        <w:t>(usvojen 1995. i stupio na snagu 1. januara 1996. („Sl. glasnik RS“, br. 53/95, ...20/2009, 55/2013 - odluka US i 106/2016 - autentično tumačenje) omogućava državnim organima da pribave nepokretnu imovinu za projekte koji se smatraju da su od javnog interesa, štiteći interese svih lica koja su nosioci prava svojine na imovini koja se ekspropriše. Zakon o eksproprijaciji ne koristi termin „nevoljno raseljavanje“(za razliku od ESS5), već koristi termin „eksproprijacija“ koji se zasniva na pravu države da vrši eksproprijaciju. Zakon takođe promoviše princip pravedne naknade koja ne može biti manja od „tržišne vrednosti“ imovine, umesto „vrednosti zamene“ koja se koristi u WB ESS5.</w:t>
      </w:r>
    </w:p>
    <w:p w14:paraId="5C2834D2" w14:textId="77777777" w:rsidR="007E5836" w:rsidRPr="002A19B1" w:rsidRDefault="007E5836" w:rsidP="007E5836">
      <w:pPr>
        <w:spacing w:before="240" w:line="240" w:lineRule="auto"/>
        <w:jc w:val="both"/>
        <w:rPr>
          <w:rStyle w:val="IntenseEmphasis"/>
          <w:color w:val="84ACB6" w:themeColor="accent5"/>
          <w:lang w:val="sr-Latn-RS"/>
        </w:rPr>
      </w:pPr>
      <w:bookmarkStart w:id="10" w:name="_Toc10"/>
      <w:r w:rsidRPr="002A19B1">
        <w:rPr>
          <w:rStyle w:val="IntenseEmphasis"/>
          <w:color w:val="84ACB6" w:themeColor="accent5"/>
          <w:lang w:val="sr-Latn-RS"/>
        </w:rPr>
        <w:t>Ključne odredbe Zakona o eksproprijaciji</w:t>
      </w:r>
      <w:bookmarkEnd w:id="10"/>
    </w:p>
    <w:p w14:paraId="5C2834D3" w14:textId="77777777" w:rsidR="007E5836" w:rsidRPr="001D1982" w:rsidRDefault="007E5836" w:rsidP="007E5836">
      <w:pPr>
        <w:spacing w:before="240" w:line="240" w:lineRule="auto"/>
        <w:jc w:val="both"/>
        <w:rPr>
          <w:lang w:val="sr-Latn-RS"/>
        </w:rPr>
      </w:pPr>
      <w:bookmarkStart w:id="11" w:name="_Toc11"/>
      <w:r w:rsidRPr="001D1982">
        <w:rPr>
          <w:lang w:val="sr-Latn-RS"/>
        </w:rPr>
        <w:t>Ovo su ključne odredbe Zakona o eksproprijaciji:</w:t>
      </w:r>
      <w:bookmarkEnd w:id="11"/>
    </w:p>
    <w:p w14:paraId="5C2834D4" w14:textId="77777777"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 xml:space="preserve">Nepokretna imovina (koju zakon uopšteno definiše kao zemljište, zgrade i druge građevinske objekte) mogu biti eksproprisani isključivo nakon proglašenja javnog interesa putem zakona ili odlukom Vlade RS. Javni interes može biti proglašen ukoliko je eksproprijacija nepokretnosti neophodna za izgradnju objekata u oblasti: komunalne infrastrukture, obrazovanja, zdravstva, socijalne zaštite, kulture, vodoprivrede, sporta, saobraćajne i energetske infrastrukture, objekata za potrebe odbrane zemlje, objekata za potrebe lokalne/državne uprave, za zaštitu životne sredine, zaštitu od elementarnih nepogoda, eksploataciju mineralnih sirovina, za zemljište potrebno za preseljenje ljudi koji poseduju </w:t>
      </w:r>
      <w:r w:rsidRPr="001D1982">
        <w:rPr>
          <w:lang w:val="sr-Latn-RS"/>
        </w:rPr>
        <w:lastRenderedPageBreak/>
        <w:t>zemljište bogato mineralnim sirovinama, za imovinu potrebnu za određena zajednička ulaganja i izgradnju stanova za socijalno ugrožene.</w:t>
      </w:r>
    </w:p>
    <w:p w14:paraId="5C2834D5" w14:textId="77777777"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Korisnici eksproprijacije mogu biti Republika Srbija, AP Vojvodina, gradovi, grad Beograd, opštine, javni fondovi, javna preduzeća, preduzeća koja su osnovana od strane javnih preduzeća, kao i preduzeća čiji je većinski kapital u vlasništvu gore nabrojanih institucija.</w:t>
      </w:r>
    </w:p>
    <w:p w14:paraId="5C2834D6" w14:textId="77777777"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 xml:space="preserve">Eksproprijacija može biti potpuna ili nepotpuna. Potpunom eksproprijacijom pravo vlasništva se prenosi na korisnika eksproprijacije dok sva prava prethodnog vlasnika prestaju. Nepotpuna eksproprijacija daje korisniku eksproprijacije određena prava službenosti na eksproprisanoj imovini, kao i zakup na određeno vreme na imovini (koji u oba slučaja ne mogu trajati duže od tri godine). Na kraju službenosti ili zakupa, puno pravo vlasništva se vraća vlasniku, a imovina se vraća u stanje pre eksproprijacije. </w:t>
      </w:r>
    </w:p>
    <w:p w14:paraId="5C2834D7" w14:textId="77777777"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Vlasnici nepokretne imovine koja je delimično eksproprisana imaju prava da zahtevaju eksproprijaciju celokupne nepokretnosti i odgovarajuću naknadu ukoliko se vlasnik eksproprisane imovine stavlja u težak ekonomski položaj ili ukoliko je preostala imovina postala beskorisna ili teška za korišćenje - neodrživa. Po zakonu, ovaj zahtev se može podneti u roku od dve godine od dana završetka izgradnje objekta (za koji je eksproprijacija sprovedena), ili u roku od dve godine od završetka radova.</w:t>
      </w:r>
    </w:p>
    <w:p w14:paraId="5C2834D8" w14:textId="77777777"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 xml:space="preserve">Opšte je pravilo da se naknada za eksproprisanu imovinu isplaćuje u gotovini, ako zakon ne propisuje drugačije. Ali na osnovu istog zakona, u slučaju eksproprijacije poljoprivrednog zemljišta za izgradnju objekata linijske infrastrukture (putevi, autoputevi), odgovarajuće poljoprivredno zemljište iste vrste i kvaliteta, ili odgovarajuće vrednosti na tom području i u njegovoj okolini, </w:t>
      </w:r>
      <w:proofErr w:type="spellStart"/>
      <w:r w:rsidRPr="001D1982">
        <w:rPr>
          <w:lang w:val="sr-Latn-RS"/>
        </w:rPr>
        <w:t>će</w:t>
      </w:r>
      <w:proofErr w:type="spellEnd"/>
      <w:r w:rsidRPr="001D1982">
        <w:rPr>
          <w:lang w:val="sr-Latn-RS"/>
        </w:rPr>
        <w:t xml:space="preserve"> biti ponuđeno vlasnicima eksproprisane imovine. Ako korisnik eksproprijacije nije u mogućnosti da ponudi odgovarajuće poljoprivredno zemljište, naknada se utvrđuje u gotovini. Ovo je kao pravilo delimično usklađeno sa OP 4.12 Svetske banke i dalje će se razmatrati u analizi neusaglašenosti.</w:t>
      </w:r>
    </w:p>
    <w:p w14:paraId="5C2834D9" w14:textId="77777777"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Za zakupce stanova u društvenom ili državnom vlasništvu, ili za lica koja imaju stanarsko pravo u eksproprisanoj stambenoj zgradi ili stanu, korisnik eksproprijacije će obezbediti pravo korišćenja, zakupa ili stanarsko pravo iste vrste drugog ekvivalentnog, društvenog ili državnog vlasništva u blizini.</w:t>
      </w:r>
    </w:p>
    <w:p w14:paraId="5C2834DA" w14:textId="77777777" w:rsidR="007E5836" w:rsidRPr="001D1982" w:rsidRDefault="007E5836" w:rsidP="005C0868">
      <w:pPr>
        <w:numPr>
          <w:ilvl w:val="0"/>
          <w:numId w:val="6"/>
        </w:numPr>
        <w:spacing w:before="120" w:after="120" w:line="240" w:lineRule="auto"/>
        <w:ind w:left="714" w:hanging="357"/>
        <w:jc w:val="both"/>
        <w:rPr>
          <w:lang w:val="sr-Latn-RS"/>
        </w:rPr>
      </w:pPr>
      <w:r w:rsidRPr="001D1982">
        <w:rPr>
          <w:lang w:val="sr-Latn-RS"/>
        </w:rPr>
        <w:t>Korisnik eksproprijacije neće biti u mogućnosti da preuzme ekspropriranu imovinu pre dana pravosnažnosti odluke o naknadi, ili pre datuma zaključenja ugovora o naknadi za eksproprisanu imovinu, ako zakonom nije drugačije određeno. Ali u slučajevima eksproprijacije zbog izgradnje objekata za proizvodnju, prenos ili distribuciju električne energije, ili za izgradnju objekata linijske infrastrukture, na zahtev korisnika eksproprijacije posedovanje eksproprisane imovine može biti dozvoljeno ranije na osnovu konačne odluke o eksproprijaciji, pod uslovom da je korisnik eksproprijacije odredio osnovu za kompenzaciju prema odredbama Zakona o eksproprijaciji.</w:t>
      </w:r>
    </w:p>
    <w:p w14:paraId="5C2834DB" w14:textId="77777777" w:rsidR="007E5836" w:rsidRPr="002A19B1" w:rsidRDefault="007E5836" w:rsidP="007E5836">
      <w:pPr>
        <w:spacing w:before="240" w:line="240" w:lineRule="auto"/>
        <w:jc w:val="both"/>
        <w:rPr>
          <w:rStyle w:val="IntenseEmphasis"/>
          <w:color w:val="84ACB6" w:themeColor="accent5"/>
          <w:lang w:val="sr-Latn-RS"/>
        </w:rPr>
      </w:pPr>
      <w:bookmarkStart w:id="12" w:name="_Toc12"/>
      <w:r w:rsidRPr="002A19B1">
        <w:rPr>
          <w:rStyle w:val="IntenseEmphasis"/>
          <w:color w:val="84ACB6" w:themeColor="accent5"/>
          <w:lang w:val="sr-Latn-RS"/>
        </w:rPr>
        <w:t xml:space="preserve">Proces </w:t>
      </w:r>
      <w:bookmarkEnd w:id="12"/>
      <w:r w:rsidRPr="002A19B1">
        <w:rPr>
          <w:rStyle w:val="IntenseEmphasis"/>
          <w:color w:val="84ACB6" w:themeColor="accent5"/>
          <w:lang w:val="sr-Latn-RS"/>
        </w:rPr>
        <w:t>eksproprijacije</w:t>
      </w:r>
    </w:p>
    <w:p w14:paraId="5C2834DC" w14:textId="77777777" w:rsidR="007E5836" w:rsidRPr="001D1982" w:rsidRDefault="007E5836" w:rsidP="007E5836">
      <w:pPr>
        <w:spacing w:before="240" w:line="240" w:lineRule="auto"/>
        <w:jc w:val="both"/>
        <w:rPr>
          <w:lang w:val="sr-Latn-RS"/>
        </w:rPr>
      </w:pPr>
      <w:r w:rsidRPr="001D1982">
        <w:rPr>
          <w:lang w:val="sr-Latn-RS"/>
        </w:rPr>
        <w:t>U ovom delu su predstavljani svi koraci procesa eksproprijacije definisani Zakonom o eksproprijaciji.</w:t>
      </w:r>
    </w:p>
    <w:p w14:paraId="5C2834DD" w14:textId="77777777"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Narodna skupština usvajanjem zakona ili Vlada Republike Srbije svojom odlukom utvrđuju javni interes za određeni razvojni projekat. Javni interes za eksproprijaciju može se proglasiti samo ako postoji odgovarajući planski dokument. Zahtev za utvrđivanje javnog interesa za eksproprijaciju može podneti pravno lice koje, prema odredbama ovog zakona, može biti korisnik eksproprijacije. Vlada donosi odluku u roku od 90 dana.</w:t>
      </w:r>
    </w:p>
    <w:p w14:paraId="5C2834DE" w14:textId="523CE10B"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 xml:space="preserve">Proces eksproprijacije počinje kada korisnik eksproprijacije podnese predlog za eksproprijaciju relevantnoj </w:t>
      </w:r>
      <w:r w:rsidR="00D21808">
        <w:rPr>
          <w:lang w:val="sr-Latn-RS"/>
        </w:rPr>
        <w:t>JLS</w:t>
      </w:r>
      <w:r w:rsidRPr="001D1982">
        <w:rPr>
          <w:lang w:val="sr-Latn-RS"/>
        </w:rPr>
        <w:t xml:space="preserve">. Predlog, između ostalog, mora da sadrži tačnu specifikaciju vlasnika i imovine za koje </w:t>
      </w:r>
      <w:r w:rsidRPr="001D1982">
        <w:rPr>
          <w:lang w:val="sr-Latn-RS"/>
        </w:rPr>
        <w:lastRenderedPageBreak/>
        <w:t>se predlaže eksproprijacija, kao i dokaze o osiguranim sredstvima u okviru budžeta, ili dogovor o bankarskoj garanciji, osiguravajući isplatu naknade u skladu sa propisima koji regulišu javne finansije.</w:t>
      </w:r>
    </w:p>
    <w:p w14:paraId="5C2834DF" w14:textId="77777777"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Pre donošenja odluke o eksproprijaciji, nadležni organ održava saslušanje koje će omogućiti vlasnicima nepokretne imovine da iznesu sve činjenice od značaja za eksproprijaciju imovine. Ako su ispunjeni svi uslovi, donosi se odluka o eksproprijaciji.</w:t>
      </w:r>
    </w:p>
    <w:p w14:paraId="5C2834E0" w14:textId="049251D2"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 xml:space="preserve">Korisnik eksproprijacije je u obavezi da podnese </w:t>
      </w:r>
      <w:r w:rsidR="00D21808">
        <w:rPr>
          <w:lang w:val="sr-Latn-RS"/>
        </w:rPr>
        <w:t>lokalnoj samo</w:t>
      </w:r>
      <w:r w:rsidRPr="001D1982">
        <w:rPr>
          <w:lang w:val="sr-Latn-RS"/>
        </w:rPr>
        <w:t>upravi pisanu ponudu naknade u roku od 15 dana od dana pravosnažnosti rešenja o eksproprijaciji na osnovu procene imovine koju je izvršio odgovarajući organ.</w:t>
      </w:r>
    </w:p>
    <w:p w14:paraId="5C2834E1" w14:textId="7C598B33" w:rsidR="007E5836" w:rsidRPr="001D1982" w:rsidRDefault="00D21808" w:rsidP="005C0868">
      <w:pPr>
        <w:numPr>
          <w:ilvl w:val="0"/>
          <w:numId w:val="5"/>
        </w:numPr>
        <w:spacing w:before="120" w:after="120" w:line="240" w:lineRule="auto"/>
        <w:ind w:left="714" w:hanging="357"/>
        <w:jc w:val="both"/>
        <w:rPr>
          <w:lang w:val="sr-Latn-RS"/>
        </w:rPr>
      </w:pPr>
      <w:r>
        <w:rPr>
          <w:lang w:val="sr-Latn-RS"/>
        </w:rPr>
        <w:t>O</w:t>
      </w:r>
      <w:r w:rsidR="007E5836" w:rsidRPr="001D1982">
        <w:rPr>
          <w:lang w:val="sr-Latn-RS"/>
        </w:rPr>
        <w:t xml:space="preserve">rgan </w:t>
      </w:r>
      <w:r>
        <w:rPr>
          <w:lang w:val="sr-Latn-RS"/>
        </w:rPr>
        <w:t xml:space="preserve">JLS </w:t>
      </w:r>
      <w:r w:rsidR="007E5836" w:rsidRPr="001D1982">
        <w:rPr>
          <w:lang w:val="sr-Latn-RS"/>
        </w:rPr>
        <w:t>bez odlaganja dostavlja kopiju ponude za kompenzaciju vlasniku eksproprisane imovine i prikupiće informacije koje mogu biti od značaja za naknadu od upravnih i drugih institucija i organizacija. Ugovor o naknadi ne može biti u suprotnosti sa odredbama Zakona o eksproprijaciji.</w:t>
      </w:r>
    </w:p>
    <w:p w14:paraId="5C2834E2" w14:textId="07E0829A" w:rsidR="007E5836" w:rsidRPr="001D1982" w:rsidRDefault="007E5836" w:rsidP="005C0868">
      <w:pPr>
        <w:numPr>
          <w:ilvl w:val="0"/>
          <w:numId w:val="5"/>
        </w:numPr>
        <w:spacing w:before="120" w:after="120" w:line="240" w:lineRule="auto"/>
        <w:ind w:left="714" w:hanging="357"/>
        <w:jc w:val="both"/>
        <w:rPr>
          <w:lang w:val="sr-Latn-RS"/>
        </w:rPr>
      </w:pPr>
      <w:r w:rsidRPr="001D1982">
        <w:rPr>
          <w:lang w:val="sr-Latn-RS"/>
        </w:rPr>
        <w:t xml:space="preserve">Ako ugovor o naknadi ne bude postignut u roku od dva meseca od datuma pravnosnažnosti rešenja o eksproprijaciji, </w:t>
      </w:r>
      <w:r w:rsidR="00D21808">
        <w:rPr>
          <w:lang w:val="sr-Latn-RS"/>
        </w:rPr>
        <w:t>lokalna</w:t>
      </w:r>
      <w:r w:rsidRPr="001D1982">
        <w:rPr>
          <w:lang w:val="sr-Latn-RS"/>
        </w:rPr>
        <w:t xml:space="preserve"> </w:t>
      </w:r>
      <w:r w:rsidR="00D21808">
        <w:rPr>
          <w:lang w:val="sr-Latn-RS"/>
        </w:rPr>
        <w:t>samo</w:t>
      </w:r>
      <w:r w:rsidRPr="001D1982">
        <w:rPr>
          <w:lang w:val="sr-Latn-RS"/>
        </w:rPr>
        <w:t>uprava bez odlaganja prosleđuje sve dokumente nadležnom sudu radi utvrđivanja i odlučivanja o naknadi. Proces može pokrenuti i vlasnik eksproprisane imovine pred istim sudom.</w:t>
      </w:r>
    </w:p>
    <w:p w14:paraId="5C2834E3" w14:textId="77777777" w:rsidR="001803ED" w:rsidRPr="006B1C2A" w:rsidRDefault="001803ED" w:rsidP="001803ED">
      <w:pPr>
        <w:tabs>
          <w:tab w:val="left" w:pos="425"/>
        </w:tabs>
        <w:spacing w:before="120" w:after="120" w:line="240" w:lineRule="auto"/>
        <w:jc w:val="both"/>
        <w:rPr>
          <w:color w:val="FF0000"/>
          <w:lang w:val="sr-Latn-RS"/>
        </w:rPr>
      </w:pPr>
      <w:r w:rsidRPr="001D1982">
        <w:rPr>
          <w:b/>
          <w:bCs/>
          <w:color w:val="84ACB6" w:themeColor="accent5"/>
          <w:sz w:val="22"/>
          <w:szCs w:val="22"/>
          <w:u w:val="single"/>
          <w:lang w:val="sr-Latn-RS"/>
        </w:rPr>
        <w:t>Zakon o posebnim postupcima radi realizacije projekata izgradnje i rekonstrukcije linijskih infrastrukturnih objekata od posebnog značaja za Republiku Srbiju</w:t>
      </w:r>
      <w:r w:rsidRPr="001D1982">
        <w:rPr>
          <w:color w:val="84ACB6" w:themeColor="accent5"/>
          <w:sz w:val="22"/>
          <w:szCs w:val="22"/>
          <w:lang w:val="sr-Latn-RS"/>
        </w:rPr>
        <w:t xml:space="preserve"> </w:t>
      </w:r>
      <w:r w:rsidRPr="001D1982">
        <w:rPr>
          <w:sz w:val="22"/>
          <w:szCs w:val="22"/>
          <w:lang w:val="sr-Latn-RS"/>
        </w:rPr>
        <w:t xml:space="preserve">(„Službeni glasnik RS“, br. 9/20). Zakon, između ostalog, predviđa posebne uslove za Zakon o eksproprijaciji kojima se uređuje pribavljanje zemljišta za izgradnju linijskih infrastrukturnih objekata u drumskom, železničkom, </w:t>
      </w:r>
      <w:proofErr w:type="spellStart"/>
      <w:r w:rsidRPr="001D1982">
        <w:rPr>
          <w:sz w:val="22"/>
          <w:szCs w:val="22"/>
          <w:lang w:val="sr-Latn-RS"/>
        </w:rPr>
        <w:t>vodnom</w:t>
      </w:r>
      <w:proofErr w:type="spellEnd"/>
      <w:r w:rsidRPr="001D1982">
        <w:rPr>
          <w:sz w:val="22"/>
          <w:szCs w:val="22"/>
          <w:lang w:val="sr-Latn-RS"/>
        </w:rPr>
        <w:t xml:space="preserve"> i vazdušnom sektoru, sa potencijalnim blagotvornim uticajem na ukupan razvoj Republike Srbije. Zakon je uveden sa namerom da se uvede efikasnost u postupak izdavanja dozvola i pribavljanja zemljišta. Ovaj zakon nije relevantan za Projekat.</w:t>
      </w:r>
    </w:p>
    <w:p w14:paraId="5C2834E4" w14:textId="77777777" w:rsidR="00D30D69" w:rsidRPr="001D1982" w:rsidRDefault="00F0172F" w:rsidP="005C0868">
      <w:pPr>
        <w:pStyle w:val="Heading2"/>
        <w:numPr>
          <w:ilvl w:val="1"/>
          <w:numId w:val="14"/>
        </w:numPr>
        <w:ind w:left="357" w:hanging="357"/>
        <w:rPr>
          <w:color w:val="84ACB6" w:themeColor="accent5"/>
          <w:lang w:val="sr-Latn-RS"/>
        </w:rPr>
      </w:pPr>
      <w:r w:rsidRPr="001D1982">
        <w:rPr>
          <w:b w:val="0"/>
          <w:color w:val="84ACB6" w:themeColor="accent5"/>
          <w:lang w:val="sr-Latn-RS"/>
        </w:rPr>
        <w:t xml:space="preserve"> </w:t>
      </w:r>
      <w:bookmarkStart w:id="13" w:name="_Toc87984576"/>
      <w:r w:rsidRPr="001D1982">
        <w:rPr>
          <w:bCs/>
          <w:color w:val="84ACB6" w:themeColor="accent5"/>
          <w:lang w:val="sr-Latn-RS"/>
        </w:rPr>
        <w:t>Standard Svetske banke o pribavljanju zemljišta, ograničenjima u upotrebi zemljišta i nevoljnom raseljavanju (ESS5)</w:t>
      </w:r>
      <w:bookmarkEnd w:id="13"/>
    </w:p>
    <w:p w14:paraId="5C2834E5" w14:textId="77777777" w:rsidR="00D4732B" w:rsidRPr="001D1982" w:rsidRDefault="00D4732B" w:rsidP="00D4732B">
      <w:pPr>
        <w:spacing w:before="240" w:line="240" w:lineRule="auto"/>
        <w:jc w:val="both"/>
        <w:rPr>
          <w:sz w:val="22"/>
          <w:szCs w:val="22"/>
          <w:lang w:val="sr-Latn-RS"/>
        </w:rPr>
      </w:pPr>
      <w:r w:rsidRPr="001D1982">
        <w:rPr>
          <w:sz w:val="22"/>
          <w:szCs w:val="22"/>
          <w:lang w:val="sr-Latn-RS"/>
        </w:rPr>
        <w:t>Svi projekti koje podržava Svetska banka, a koji uključuju pribavljanje, ograničenja u upotrebi zemljišta i nevoljno raseljavanje podležu zahtevima standarda ESS5</w:t>
      </w:r>
      <w:r w:rsidRPr="001D1982">
        <w:rPr>
          <w:sz w:val="22"/>
          <w:szCs w:val="22"/>
          <w:lang w:val="sr-Latn-RS"/>
        </w:rPr>
        <w:footnoteReference w:id="10"/>
      </w:r>
      <w:r w:rsidRPr="001D1982">
        <w:rPr>
          <w:sz w:val="22"/>
          <w:szCs w:val="22"/>
          <w:lang w:val="sr-Latn-RS"/>
        </w:rPr>
        <w:t>. Relevantnost ESS5 se utvrđuje u okviru procesa analize i procene životne sredine i socijalnih pitanja opisanih u ESS1.</w:t>
      </w:r>
    </w:p>
    <w:p w14:paraId="5C2834E6" w14:textId="77777777" w:rsidR="00B4253C" w:rsidRPr="001D1982" w:rsidRDefault="00B4253C" w:rsidP="00B4253C">
      <w:pPr>
        <w:spacing w:before="240" w:line="240" w:lineRule="auto"/>
        <w:jc w:val="both"/>
        <w:rPr>
          <w:sz w:val="22"/>
          <w:szCs w:val="22"/>
          <w:lang w:val="sr-Latn-RS"/>
        </w:rPr>
      </w:pPr>
      <w:r w:rsidRPr="001D1982">
        <w:rPr>
          <w:sz w:val="22"/>
          <w:szCs w:val="22"/>
          <w:lang w:val="sr-Latn-RS"/>
        </w:rPr>
        <w:t>ESS5 se takođe primenjuju na objekte ili aktivnosti identifikovane kao „povezani objekti“. Povezani objekti su objekti ili aktivnosti koji se ne finansiraju kao deo projekta i, prema proceni Banke, zadovoljavaju sva tri od sledećih kriterijuma: (a) direktno i značajno su povezani sa projektom; (b) sprovedeni su ili planirani za sprovođenje istovremeno sa projektom; i (c) neophodni su da bi projekat bio izvodljiv i ne bi bili izgrađeni, prošireni ili izvedeni da projekat ne postoji.</w:t>
      </w:r>
    </w:p>
    <w:p w14:paraId="5C2834E7" w14:textId="77777777" w:rsidR="00B4253C" w:rsidRPr="001D1982" w:rsidRDefault="00B4253C" w:rsidP="00B4253C">
      <w:pPr>
        <w:spacing w:before="240" w:line="240" w:lineRule="auto"/>
        <w:jc w:val="both"/>
        <w:rPr>
          <w:sz w:val="22"/>
          <w:szCs w:val="22"/>
          <w:lang w:val="sr-Latn-RS"/>
        </w:rPr>
      </w:pPr>
      <w:r w:rsidRPr="001D1982">
        <w:rPr>
          <w:sz w:val="22"/>
          <w:szCs w:val="22"/>
          <w:lang w:val="sr-Latn-RS"/>
        </w:rPr>
        <w:t xml:space="preserve">Politika opisuje procedure i instrumente za ublažavanje nepovoljnih ekonomskih i socijalnih problema koji mogu nastati. ESS5 je relevantan u svim slučajevima kada pribavljanje zemljišta ili ograničenja u upotrebi zemljišta mogu izazvati fizičko raseljavanje (preseljenje, gubitak stambenog zemljišta ili gubitak smeštaja), </w:t>
      </w:r>
      <w:r w:rsidRPr="001D1982">
        <w:rPr>
          <w:sz w:val="22"/>
          <w:szCs w:val="22"/>
          <w:lang w:val="sr-Latn-RS"/>
        </w:rPr>
        <w:lastRenderedPageBreak/>
        <w:t>ekonomsko raseljavanje (gubitak zemljišta, imovine ili pristupa imovini, što dovodi do gubitka izvora prihoda ili drugih sredstava za život) ili oboje.</w:t>
      </w:r>
    </w:p>
    <w:p w14:paraId="5C2834E8" w14:textId="77777777" w:rsidR="003675E1" w:rsidRPr="001D1982" w:rsidRDefault="00B4253C" w:rsidP="00B4253C">
      <w:pPr>
        <w:spacing w:before="240" w:line="240" w:lineRule="auto"/>
        <w:jc w:val="both"/>
        <w:rPr>
          <w:sz w:val="22"/>
          <w:szCs w:val="22"/>
          <w:lang w:val="sr-Latn-RS"/>
        </w:rPr>
      </w:pPr>
      <w:r w:rsidRPr="001D1982">
        <w:rPr>
          <w:sz w:val="22"/>
          <w:szCs w:val="22"/>
          <w:lang w:val="sr-Latn-RS"/>
        </w:rPr>
        <w:t>Opšti ciljevi ESS5 su sledeći:</w:t>
      </w:r>
    </w:p>
    <w:p w14:paraId="5C2834E9" w14:textId="77777777" w:rsidR="00B4253C" w:rsidRPr="001D1982" w:rsidRDefault="00B4253C" w:rsidP="005C0868">
      <w:pPr>
        <w:pStyle w:val="ListParagraph"/>
        <w:numPr>
          <w:ilvl w:val="0"/>
          <w:numId w:val="20"/>
        </w:numPr>
        <w:spacing w:before="120" w:after="120" w:line="240" w:lineRule="auto"/>
        <w:ind w:left="714" w:hanging="357"/>
        <w:contextualSpacing w:val="0"/>
        <w:jc w:val="both"/>
        <w:rPr>
          <w:sz w:val="22"/>
          <w:szCs w:val="22"/>
          <w:lang w:val="sr-Latn-RS"/>
        </w:rPr>
      </w:pPr>
      <w:r w:rsidRPr="001D1982">
        <w:rPr>
          <w:sz w:val="22"/>
          <w:szCs w:val="22"/>
          <w:lang w:val="sr-Latn-RS"/>
        </w:rPr>
        <w:t>Izbeći, ili makar svesti na najmanju moguću meru nevoljno raseljavanje razmatranjem drugačijih projektnih rešenja.</w:t>
      </w:r>
    </w:p>
    <w:p w14:paraId="5C2834EA" w14:textId="77777777" w:rsidR="00B4253C" w:rsidRPr="001D1982" w:rsidRDefault="00B4253C" w:rsidP="005C0868">
      <w:pPr>
        <w:pStyle w:val="ListParagraph"/>
        <w:numPr>
          <w:ilvl w:val="0"/>
          <w:numId w:val="20"/>
        </w:numPr>
        <w:spacing w:before="120" w:after="120" w:line="240" w:lineRule="auto"/>
        <w:ind w:left="714" w:hanging="357"/>
        <w:contextualSpacing w:val="0"/>
        <w:jc w:val="both"/>
        <w:rPr>
          <w:sz w:val="22"/>
          <w:szCs w:val="22"/>
          <w:lang w:val="sr-Latn-RS"/>
        </w:rPr>
      </w:pPr>
      <w:r w:rsidRPr="001D1982">
        <w:rPr>
          <w:sz w:val="22"/>
          <w:szCs w:val="22"/>
          <w:lang w:val="sr-Latn-RS"/>
        </w:rPr>
        <w:t>Izbeći prinudno iseljenje.</w:t>
      </w:r>
    </w:p>
    <w:p w14:paraId="5C2834EB" w14:textId="77777777" w:rsidR="00B4253C" w:rsidRPr="001D1982" w:rsidRDefault="00B4253C" w:rsidP="005C0868">
      <w:pPr>
        <w:pStyle w:val="ListParagraph"/>
        <w:numPr>
          <w:ilvl w:val="0"/>
          <w:numId w:val="20"/>
        </w:numPr>
        <w:spacing w:before="120" w:after="120" w:line="240" w:lineRule="auto"/>
        <w:ind w:left="714" w:hanging="357"/>
        <w:contextualSpacing w:val="0"/>
        <w:jc w:val="both"/>
        <w:rPr>
          <w:sz w:val="22"/>
          <w:szCs w:val="22"/>
          <w:lang w:val="sr-Latn-RS"/>
        </w:rPr>
      </w:pPr>
      <w:r w:rsidRPr="001D1982">
        <w:rPr>
          <w:sz w:val="22"/>
          <w:szCs w:val="22"/>
          <w:lang w:val="sr-Latn-RS"/>
        </w:rPr>
        <w:t>Ublažiti neizbežne štetne socijalne i ekonomske posledice pribavljanja zemljišta ili ograničavanja u upotrebi zemljišta: (a) obezbeđivanjem blagovremene nadoknade za gubitak imovine u visini troškova njene potpune zamene; i (b) podržavanjem raseljenih lica u njihovim naporima da poprave životne uslove i životni standard, ili bar da ih povrate, u realnim uslovima, na nivo pre raseljavanja ili na nivo pre početka implementacije projekta, koji god da je viši.</w:t>
      </w:r>
    </w:p>
    <w:p w14:paraId="5C2834EC" w14:textId="77777777" w:rsidR="00B4253C" w:rsidRPr="001D1982" w:rsidRDefault="00B4253C" w:rsidP="005C0868">
      <w:pPr>
        <w:pStyle w:val="ListParagraph"/>
        <w:numPr>
          <w:ilvl w:val="0"/>
          <w:numId w:val="20"/>
        </w:numPr>
        <w:spacing w:before="120" w:after="120" w:line="240" w:lineRule="auto"/>
        <w:ind w:left="714" w:hanging="357"/>
        <w:contextualSpacing w:val="0"/>
        <w:jc w:val="both"/>
        <w:rPr>
          <w:sz w:val="22"/>
          <w:szCs w:val="22"/>
          <w:lang w:val="sr-Latn-RS"/>
        </w:rPr>
      </w:pPr>
      <w:r w:rsidRPr="001D1982">
        <w:rPr>
          <w:sz w:val="22"/>
          <w:szCs w:val="22"/>
          <w:lang w:val="sr-Latn-RS"/>
        </w:rPr>
        <w:t>Poboljšati uslove života fizički raseljenih siromašnih ili ugroženih lica omogućavanjem adekvatnog smeštaja, pristupa uslugama i objektima i sigurnosti zakupa.</w:t>
      </w:r>
    </w:p>
    <w:p w14:paraId="5C2834ED" w14:textId="77777777" w:rsidR="00B4253C" w:rsidRPr="001D1982" w:rsidRDefault="00B4253C" w:rsidP="005C0868">
      <w:pPr>
        <w:pStyle w:val="ListParagraph"/>
        <w:numPr>
          <w:ilvl w:val="0"/>
          <w:numId w:val="20"/>
        </w:numPr>
        <w:spacing w:before="120" w:after="120" w:line="240" w:lineRule="auto"/>
        <w:ind w:left="714" w:hanging="357"/>
        <w:contextualSpacing w:val="0"/>
        <w:jc w:val="both"/>
        <w:rPr>
          <w:sz w:val="22"/>
          <w:szCs w:val="22"/>
          <w:lang w:val="sr-Latn-RS"/>
        </w:rPr>
      </w:pPr>
      <w:r w:rsidRPr="001D1982">
        <w:rPr>
          <w:sz w:val="22"/>
          <w:szCs w:val="22"/>
          <w:lang w:val="sr-Latn-RS"/>
        </w:rPr>
        <w:t>Sve aktivnosti raseljavanja treba osmisliti i sprovesti kao održive razvojne programe tako što će se obezbediti dovoljni investicioni resursi kako bi se raseljenim licima omogućila direktna korist od projekta, kako to priroda projekta može garantovati.</w:t>
      </w:r>
    </w:p>
    <w:p w14:paraId="5C2834EE" w14:textId="77777777" w:rsidR="00B4253C" w:rsidRPr="001D1982" w:rsidRDefault="00B4253C" w:rsidP="005C0868">
      <w:pPr>
        <w:pStyle w:val="ListParagraph"/>
        <w:numPr>
          <w:ilvl w:val="0"/>
          <w:numId w:val="20"/>
        </w:numPr>
        <w:spacing w:before="120" w:after="120" w:line="240" w:lineRule="auto"/>
        <w:ind w:left="714" w:hanging="357"/>
        <w:contextualSpacing w:val="0"/>
        <w:jc w:val="both"/>
        <w:rPr>
          <w:sz w:val="22"/>
          <w:szCs w:val="22"/>
          <w:lang w:val="sr-Latn-RS"/>
        </w:rPr>
      </w:pPr>
      <w:r w:rsidRPr="001D1982">
        <w:rPr>
          <w:sz w:val="22"/>
          <w:szCs w:val="22"/>
          <w:lang w:val="sr-Latn-RS"/>
        </w:rPr>
        <w:t>Obezbediti da se aktivnosti raseljavanja planiraju i sprovedu uz odgovarajuće otkrivanje informacija, značajne konsultacije i informisano učešće onih na koje aktivnosti utiču.</w:t>
      </w:r>
    </w:p>
    <w:p w14:paraId="5C2834EF" w14:textId="77777777" w:rsidR="00291C09" w:rsidRPr="001D1982" w:rsidRDefault="00F0172F" w:rsidP="005C0868">
      <w:pPr>
        <w:pStyle w:val="Heading2"/>
        <w:numPr>
          <w:ilvl w:val="1"/>
          <w:numId w:val="14"/>
        </w:numPr>
        <w:ind w:left="357" w:hanging="357"/>
        <w:rPr>
          <w:color w:val="84ACB6" w:themeColor="accent5"/>
          <w:lang w:val="sr-Latn-RS"/>
        </w:rPr>
      </w:pPr>
      <w:r w:rsidRPr="001D1982">
        <w:rPr>
          <w:b w:val="0"/>
          <w:color w:val="84ACB6" w:themeColor="accent5"/>
          <w:lang w:val="sr-Latn-RS"/>
        </w:rPr>
        <w:t xml:space="preserve"> </w:t>
      </w:r>
      <w:bookmarkStart w:id="14" w:name="_Toc87984577"/>
      <w:r w:rsidRPr="001D1982">
        <w:rPr>
          <w:bCs/>
          <w:color w:val="84ACB6" w:themeColor="accent5"/>
          <w:lang w:val="sr-Latn-RS"/>
        </w:rPr>
        <w:t>Analiza neusaglašenosti</w:t>
      </w:r>
      <w:bookmarkEnd w:id="14"/>
    </w:p>
    <w:p w14:paraId="5C2834F0" w14:textId="77777777" w:rsidR="00291C09" w:rsidRPr="001D1982" w:rsidRDefault="00291C09" w:rsidP="00291C09">
      <w:pPr>
        <w:spacing w:before="240" w:line="240" w:lineRule="auto"/>
        <w:jc w:val="both"/>
        <w:rPr>
          <w:sz w:val="22"/>
          <w:szCs w:val="22"/>
          <w:lang w:val="sr-Latn-RS"/>
        </w:rPr>
      </w:pPr>
      <w:r w:rsidRPr="001D1982">
        <w:rPr>
          <w:sz w:val="22"/>
          <w:szCs w:val="22"/>
          <w:lang w:val="sr-Latn-RS"/>
        </w:rPr>
        <w:t xml:space="preserve">Ciljevi ESS5 su jasni u nastojanju da se nevoljno raseljavanje izazvano merama pribavljanja zemljišta izbegne kad god je to izvodljivo, a ukoliko to nije moguće treba primeniti principe kompenzacije za sva lica pod uticajem projekta, kao i dovesti njihove izvore egzistencije bar na nivo pre početka projekta. Generalno, institucionalni okvir za eksproprijaciju u Srbiji nije u potpunosti u skladu sa ESS5, a najočiglednije razlike odnose se na zahteve za nadoknadu u vrednosti zamene za zemljište u odnosu na nacionalni zahtev za naknadu za zemljište po tržišnoj vrednosti bez plaćanja poreza i naknada kao dela paketa naknada. Pored toga, nacionalni zakon uključuje smanjenje vrednosti za iznos amortizacije i ne priznaje neformalne korisnike, stanare i naselja. Takođe ne zahteva poseban žalbeni mehanizam za projekat, analizu socijalnog uticaja, podatke razvrstane po polu, pomoć ugroženim osobama i ima ograničen pristup procesu javnih konsultacija.  </w:t>
      </w:r>
    </w:p>
    <w:p w14:paraId="5C2834F1" w14:textId="77777777" w:rsidR="00291C09" w:rsidRPr="001D1982" w:rsidRDefault="00291C09" w:rsidP="00291C09">
      <w:pPr>
        <w:spacing w:before="240" w:line="240" w:lineRule="auto"/>
        <w:jc w:val="both"/>
        <w:rPr>
          <w:sz w:val="22"/>
          <w:szCs w:val="22"/>
          <w:lang w:val="sr-Latn-RS"/>
        </w:rPr>
      </w:pPr>
      <w:r w:rsidRPr="001D1982">
        <w:rPr>
          <w:sz w:val="22"/>
          <w:szCs w:val="22"/>
          <w:lang w:val="sr-Latn-RS"/>
        </w:rPr>
        <w:t>U tabeli u nastavku dat je pregled specifičnih neusaglašenosti između nacionalnog zakona o eksproprijaciji/pribavljanju zemljišta u odnosu na ESS5 i preporuke za pravni lek, odnosno ublažavanje kako bi se ispunili zahtevi ESS5.</w:t>
      </w:r>
    </w:p>
    <w:p w14:paraId="5C2834F2" w14:textId="77777777" w:rsidR="00291C09" w:rsidRPr="006B1C2A" w:rsidRDefault="00291C09" w:rsidP="00291C09">
      <w:pPr>
        <w:spacing w:before="240" w:line="240" w:lineRule="auto"/>
        <w:jc w:val="both"/>
        <w:rPr>
          <w:color w:val="FF0000"/>
          <w:lang w:val="sr-Latn-RS"/>
        </w:rPr>
      </w:pPr>
    </w:p>
    <w:p w14:paraId="5C2834F3" w14:textId="77777777" w:rsidR="00291C09" w:rsidRPr="006B1C2A" w:rsidRDefault="00291C09" w:rsidP="00291C09">
      <w:pPr>
        <w:spacing w:before="240" w:line="240" w:lineRule="auto"/>
        <w:jc w:val="both"/>
        <w:rPr>
          <w:color w:val="FF0000"/>
          <w:lang w:val="sr-Latn-RS"/>
        </w:rPr>
        <w:sectPr w:rsidR="00291C09" w:rsidRPr="006B1C2A" w:rsidSect="00AD642D">
          <w:footerReference w:type="default" r:id="rId11"/>
          <w:pgSz w:w="12240" w:h="15840"/>
          <w:pgMar w:top="1440" w:right="1440" w:bottom="1620" w:left="1440" w:header="720" w:footer="720" w:gutter="0"/>
          <w:cols w:space="720"/>
          <w:titlePg/>
          <w:docGrid w:linePitch="299"/>
        </w:sectPr>
      </w:pPr>
    </w:p>
    <w:p w14:paraId="5C2834F4" w14:textId="77777777" w:rsidR="00291C09" w:rsidRPr="001D1982" w:rsidRDefault="00291C09" w:rsidP="00291C09">
      <w:pPr>
        <w:spacing w:before="240" w:line="240" w:lineRule="auto"/>
        <w:jc w:val="both"/>
        <w:rPr>
          <w:b/>
          <w:lang w:val="sr-Latn-RS"/>
        </w:rPr>
      </w:pPr>
      <w:r w:rsidRPr="001D1982">
        <w:rPr>
          <w:b/>
          <w:bCs/>
          <w:lang w:val="sr-Latn-RS"/>
        </w:rPr>
        <w:lastRenderedPageBreak/>
        <w:t>Tabela 1.</w:t>
      </w:r>
      <w:r w:rsidRPr="001D1982">
        <w:rPr>
          <w:lang w:val="sr-Latn-RS"/>
        </w:rPr>
        <w:t xml:space="preserve"> </w:t>
      </w:r>
      <w:r w:rsidRPr="001D1982">
        <w:rPr>
          <w:b/>
          <w:bCs/>
          <w:lang w:val="sr-Latn-RS"/>
        </w:rPr>
        <w:t>Analiza neusaglašenosti</w:t>
      </w:r>
    </w:p>
    <w:tbl>
      <w:tblPr>
        <w:tblW w:w="12785"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00A0B8"/>
        <w:tblLayout w:type="fixed"/>
        <w:tblLook w:val="04A0" w:firstRow="1" w:lastRow="0" w:firstColumn="1" w:lastColumn="0" w:noHBand="0" w:noVBand="1"/>
      </w:tblPr>
      <w:tblGrid>
        <w:gridCol w:w="1418"/>
        <w:gridCol w:w="2977"/>
        <w:gridCol w:w="3118"/>
        <w:gridCol w:w="5272"/>
      </w:tblGrid>
      <w:tr w:rsidR="002C1F58" w:rsidRPr="00D06DE5" w14:paraId="5C2834F9" w14:textId="77777777" w:rsidTr="00BC6CD9">
        <w:trPr>
          <w:trHeight w:val="724"/>
          <w:tblHeader/>
        </w:trPr>
        <w:tc>
          <w:tcPr>
            <w:tcW w:w="1418" w:type="dxa"/>
            <w:tcBorders>
              <w:top w:val="dotted" w:sz="4" w:space="0" w:color="auto"/>
              <w:left w:val="dotted" w:sz="4" w:space="0" w:color="auto"/>
              <w:bottom w:val="dotted" w:sz="4" w:space="0" w:color="auto"/>
              <w:right w:val="dotted" w:sz="4" w:space="0" w:color="auto"/>
            </w:tcBorders>
            <w:shd w:val="clear" w:color="auto" w:fill="276E8B" w:themeFill="accent1" w:themeFillShade="BF"/>
            <w:tcMar>
              <w:top w:w="80" w:type="dxa"/>
              <w:left w:w="80" w:type="dxa"/>
              <w:bottom w:w="80" w:type="dxa"/>
              <w:right w:w="80" w:type="dxa"/>
            </w:tcMar>
            <w:vAlign w:val="center"/>
          </w:tcPr>
          <w:p w14:paraId="5C2834F5" w14:textId="77777777" w:rsidR="00291C09" w:rsidRPr="00D06DE5" w:rsidRDefault="00291C09" w:rsidP="00D9277E">
            <w:pPr>
              <w:pStyle w:val="BodyB"/>
              <w:rPr>
                <w:rFonts w:asciiTheme="minorHAnsi" w:hAnsiTheme="minorHAnsi" w:cstheme="minorHAnsi"/>
                <w:color w:val="FFFFFF" w:themeColor="background1"/>
                <w:sz w:val="16"/>
                <w:szCs w:val="16"/>
                <w:lang w:val="sr-Latn-RS"/>
              </w:rPr>
            </w:pPr>
            <w:r w:rsidRPr="00D06DE5">
              <w:rPr>
                <w:rStyle w:val="None"/>
                <w:rFonts w:asciiTheme="minorHAnsi" w:hAnsiTheme="minorHAnsi" w:cstheme="minorHAnsi"/>
                <w:b/>
                <w:bCs/>
                <w:color w:val="FFFFFF" w:themeColor="background1"/>
                <w:sz w:val="16"/>
                <w:szCs w:val="16"/>
                <w:u w:color="FFFFFF"/>
                <w:lang w:val="sr-Latn-RS"/>
              </w:rPr>
              <w:t>Predmet</w:t>
            </w:r>
          </w:p>
        </w:tc>
        <w:tc>
          <w:tcPr>
            <w:tcW w:w="2977" w:type="dxa"/>
            <w:tcBorders>
              <w:top w:val="dotted" w:sz="4" w:space="0" w:color="auto"/>
              <w:left w:val="dotted" w:sz="4" w:space="0" w:color="auto"/>
              <w:bottom w:val="dotted" w:sz="4" w:space="0" w:color="auto"/>
              <w:right w:val="dotted" w:sz="4" w:space="0" w:color="auto"/>
            </w:tcBorders>
            <w:shd w:val="clear" w:color="auto" w:fill="276E8B" w:themeFill="accent1" w:themeFillShade="BF"/>
            <w:tcMar>
              <w:top w:w="80" w:type="dxa"/>
              <w:left w:w="80" w:type="dxa"/>
              <w:bottom w:w="80" w:type="dxa"/>
              <w:right w:w="80" w:type="dxa"/>
            </w:tcMar>
            <w:vAlign w:val="center"/>
          </w:tcPr>
          <w:p w14:paraId="5C2834F6" w14:textId="77777777" w:rsidR="00291C09" w:rsidRPr="00D06DE5" w:rsidRDefault="00FD0BE0" w:rsidP="00D9277E">
            <w:pPr>
              <w:pStyle w:val="BodyB"/>
              <w:jc w:val="both"/>
              <w:rPr>
                <w:rFonts w:asciiTheme="minorHAnsi" w:hAnsiTheme="minorHAnsi" w:cstheme="minorHAnsi"/>
                <w:color w:val="FFFFFF" w:themeColor="background1"/>
                <w:sz w:val="16"/>
                <w:szCs w:val="16"/>
                <w:lang w:val="sr-Latn-RS"/>
              </w:rPr>
            </w:pPr>
            <w:r w:rsidRPr="00D06DE5">
              <w:rPr>
                <w:rStyle w:val="None"/>
                <w:rFonts w:asciiTheme="minorHAnsi" w:hAnsiTheme="minorHAnsi" w:cstheme="minorHAnsi"/>
                <w:b/>
                <w:bCs/>
                <w:color w:val="FFFFFF" w:themeColor="background1"/>
                <w:sz w:val="16"/>
                <w:szCs w:val="16"/>
                <w:u w:color="FFFFFF"/>
                <w:lang w:val="sr-Latn-RS"/>
              </w:rPr>
              <w:t>Zakon o eksproprijaciji</w:t>
            </w:r>
          </w:p>
        </w:tc>
        <w:tc>
          <w:tcPr>
            <w:tcW w:w="3118" w:type="dxa"/>
            <w:tcBorders>
              <w:top w:val="dotted" w:sz="4" w:space="0" w:color="auto"/>
              <w:left w:val="dotted" w:sz="4" w:space="0" w:color="auto"/>
              <w:bottom w:val="dotted" w:sz="4" w:space="0" w:color="auto"/>
              <w:right w:val="dotted" w:sz="4" w:space="0" w:color="auto"/>
            </w:tcBorders>
            <w:shd w:val="clear" w:color="auto" w:fill="276E8B" w:themeFill="accent1" w:themeFillShade="BF"/>
            <w:tcMar>
              <w:top w:w="80" w:type="dxa"/>
              <w:left w:w="80" w:type="dxa"/>
              <w:bottom w:w="80" w:type="dxa"/>
              <w:right w:w="80" w:type="dxa"/>
            </w:tcMar>
            <w:vAlign w:val="center"/>
          </w:tcPr>
          <w:p w14:paraId="5C2834F7" w14:textId="4AFF06D1" w:rsidR="00291C09" w:rsidRPr="00D06DE5" w:rsidRDefault="00CF5443" w:rsidP="00D9277E">
            <w:pPr>
              <w:pStyle w:val="BodyB"/>
              <w:jc w:val="both"/>
              <w:rPr>
                <w:rFonts w:asciiTheme="minorHAnsi" w:hAnsiTheme="minorHAnsi" w:cstheme="minorHAnsi"/>
                <w:color w:val="FFFFFF" w:themeColor="background1"/>
                <w:sz w:val="16"/>
                <w:szCs w:val="16"/>
                <w:lang w:val="sr-Latn-RS"/>
              </w:rPr>
            </w:pPr>
            <w:r w:rsidRPr="00D06DE5">
              <w:rPr>
                <w:rStyle w:val="None"/>
                <w:rFonts w:asciiTheme="minorHAnsi" w:hAnsiTheme="minorHAnsi" w:cstheme="minorHAnsi"/>
                <w:b/>
                <w:bCs/>
                <w:color w:val="FFFFFF" w:themeColor="background1"/>
                <w:sz w:val="16"/>
                <w:szCs w:val="16"/>
                <w:u w:color="FFFFFF"/>
                <w:lang w:val="sr-Latn-RS"/>
              </w:rPr>
              <w:t xml:space="preserve">Standard Svetske banke </w:t>
            </w:r>
            <w:r w:rsidR="00291C09" w:rsidRPr="00D06DE5">
              <w:rPr>
                <w:rStyle w:val="None"/>
                <w:rFonts w:asciiTheme="minorHAnsi" w:hAnsiTheme="minorHAnsi" w:cstheme="minorHAnsi"/>
                <w:b/>
                <w:bCs/>
                <w:color w:val="FFFFFF" w:themeColor="background1"/>
                <w:sz w:val="16"/>
                <w:szCs w:val="16"/>
                <w:u w:color="FFFFFF"/>
                <w:lang w:val="sr-Latn-RS"/>
              </w:rPr>
              <w:t>ESS5 i dobri međunarodni standardi raseljavanja</w:t>
            </w:r>
          </w:p>
        </w:tc>
        <w:tc>
          <w:tcPr>
            <w:tcW w:w="5272" w:type="dxa"/>
            <w:tcBorders>
              <w:top w:val="dotted" w:sz="4" w:space="0" w:color="auto"/>
              <w:left w:val="dotted" w:sz="4" w:space="0" w:color="auto"/>
              <w:bottom w:val="dotted" w:sz="4" w:space="0" w:color="auto"/>
              <w:right w:val="dotted" w:sz="4" w:space="0" w:color="auto"/>
            </w:tcBorders>
            <w:shd w:val="clear" w:color="auto" w:fill="276E8B" w:themeFill="accent1" w:themeFillShade="BF"/>
            <w:tcMar>
              <w:top w:w="80" w:type="dxa"/>
              <w:left w:w="80" w:type="dxa"/>
              <w:bottom w:w="80" w:type="dxa"/>
              <w:right w:w="80" w:type="dxa"/>
            </w:tcMar>
            <w:vAlign w:val="center"/>
          </w:tcPr>
          <w:p w14:paraId="5C2834F8" w14:textId="77777777" w:rsidR="00291C09" w:rsidRPr="00D06DE5" w:rsidRDefault="00291C09" w:rsidP="00D9277E">
            <w:pPr>
              <w:pStyle w:val="BodyB"/>
              <w:jc w:val="both"/>
              <w:rPr>
                <w:rFonts w:asciiTheme="minorHAnsi" w:hAnsiTheme="minorHAnsi" w:cstheme="minorHAnsi"/>
                <w:color w:val="FFFFFF" w:themeColor="background1"/>
                <w:sz w:val="16"/>
                <w:szCs w:val="16"/>
                <w:lang w:val="sr-Latn-RS"/>
              </w:rPr>
            </w:pPr>
            <w:r w:rsidRPr="00D06DE5">
              <w:rPr>
                <w:rStyle w:val="None"/>
                <w:rFonts w:asciiTheme="minorHAnsi" w:hAnsiTheme="minorHAnsi" w:cstheme="minorHAnsi"/>
                <w:b/>
                <w:bCs/>
                <w:color w:val="FFFFFF" w:themeColor="background1"/>
                <w:sz w:val="16"/>
                <w:szCs w:val="16"/>
                <w:u w:color="FFFFFF"/>
                <w:lang w:val="sr-Latn-RS"/>
              </w:rPr>
              <w:t>Neusaglašenosti i mere za premošćivanje neusaglašenosti</w:t>
            </w:r>
          </w:p>
        </w:tc>
      </w:tr>
      <w:tr w:rsidR="002C1F58" w:rsidRPr="00D06DE5" w14:paraId="5C2834FF" w14:textId="77777777" w:rsidTr="00BC6CD9">
        <w:tblPrEx>
          <w:shd w:val="clear" w:color="auto" w:fill="CADEE5"/>
        </w:tblPrEx>
        <w:trPr>
          <w:trHeight w:val="1773"/>
        </w:trPr>
        <w:tc>
          <w:tcPr>
            <w:tcW w:w="1418" w:type="dxa"/>
            <w:tcBorders>
              <w:top w:val="dotted" w:sz="4" w:space="0" w:color="auto"/>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4FA"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t>Instrumenti raseljavanja, popis i analiza socijalnih uticaja</w:t>
            </w:r>
            <w:r w:rsidRPr="00D06DE5">
              <w:rPr>
                <w:rStyle w:val="None"/>
                <w:rFonts w:asciiTheme="minorHAnsi" w:hAnsiTheme="minorHAnsi" w:cstheme="minorHAnsi"/>
                <w:color w:val="auto"/>
                <w:sz w:val="16"/>
                <w:szCs w:val="16"/>
                <w:lang w:val="sr-Latn-RS"/>
              </w:rPr>
              <w:t xml:space="preserve">  </w:t>
            </w:r>
          </w:p>
        </w:tc>
        <w:tc>
          <w:tcPr>
            <w:tcW w:w="2977" w:type="dxa"/>
            <w:tcBorders>
              <w:top w:val="dotted" w:sz="4" w:space="0" w:color="auto"/>
              <w:left w:val="nil"/>
              <w:bottom w:val="dotted" w:sz="4" w:space="0" w:color="000000"/>
              <w:right w:val="nil"/>
            </w:tcBorders>
            <w:shd w:val="clear" w:color="auto" w:fill="auto"/>
            <w:tcMar>
              <w:top w:w="80" w:type="dxa"/>
              <w:left w:w="80" w:type="dxa"/>
              <w:bottom w:w="80" w:type="dxa"/>
              <w:right w:w="80" w:type="dxa"/>
            </w:tcMar>
            <w:vAlign w:val="center"/>
          </w:tcPr>
          <w:p w14:paraId="5C2834FB"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Jedini pripremljeni dokumenti su delovi planova izgradnje,</w:t>
            </w:r>
            <w:r w:rsidRPr="00D06DE5">
              <w:rPr>
                <w:rStyle w:val="None"/>
                <w:rFonts w:asciiTheme="minorHAnsi" w:hAnsiTheme="minorHAnsi" w:cstheme="minorHAnsi"/>
                <w:color w:val="auto"/>
                <w:sz w:val="16"/>
                <w:szCs w:val="16"/>
                <w:u w:color="000000"/>
                <w:lang w:val="sr-Latn-RS"/>
              </w:rPr>
              <w:t xml:space="preserve"> </w:t>
            </w:r>
            <w:r w:rsidRPr="00D06DE5">
              <w:rPr>
                <w:rStyle w:val="None"/>
                <w:rFonts w:asciiTheme="minorHAnsi" w:hAnsiTheme="minorHAnsi" w:cstheme="minorHAnsi"/>
                <w:color w:val="auto"/>
                <w:sz w:val="16"/>
                <w:szCs w:val="16"/>
                <w:lang w:val="sr-Latn-RS"/>
              </w:rPr>
              <w:t xml:space="preserve">Studija o eksproprijaciji je jednostavna baza podataka koja se ne bavi </w:t>
            </w:r>
            <w:proofErr w:type="spellStart"/>
            <w:r w:rsidRPr="00D06DE5">
              <w:rPr>
                <w:rStyle w:val="None"/>
                <w:rFonts w:asciiTheme="minorHAnsi" w:hAnsiTheme="minorHAnsi" w:cstheme="minorHAnsi"/>
                <w:color w:val="auto"/>
                <w:sz w:val="16"/>
                <w:szCs w:val="16"/>
                <w:lang w:val="sr-Latn-RS"/>
              </w:rPr>
              <w:t>socio</w:t>
            </w:r>
            <w:proofErr w:type="spellEnd"/>
            <w:r w:rsidRPr="00D06DE5">
              <w:rPr>
                <w:rStyle w:val="None"/>
                <w:rFonts w:asciiTheme="minorHAnsi" w:hAnsiTheme="minorHAnsi" w:cstheme="minorHAnsi"/>
                <w:color w:val="auto"/>
                <w:sz w:val="16"/>
                <w:szCs w:val="16"/>
                <w:lang w:val="sr-Latn-RS"/>
              </w:rPr>
              <w:t xml:space="preserve">-ekonomskim pitanjima. </w:t>
            </w:r>
          </w:p>
        </w:tc>
        <w:tc>
          <w:tcPr>
            <w:tcW w:w="3118" w:type="dxa"/>
            <w:tcBorders>
              <w:top w:val="dotted" w:sz="4" w:space="0" w:color="auto"/>
              <w:left w:val="nil"/>
              <w:bottom w:val="dotted" w:sz="4" w:space="0" w:color="000000"/>
              <w:right w:val="nil"/>
            </w:tcBorders>
            <w:shd w:val="clear" w:color="auto" w:fill="auto"/>
            <w:tcMar>
              <w:top w:w="80" w:type="dxa"/>
              <w:left w:w="80" w:type="dxa"/>
              <w:bottom w:w="80" w:type="dxa"/>
              <w:right w:w="80" w:type="dxa"/>
            </w:tcMar>
            <w:vAlign w:val="center"/>
          </w:tcPr>
          <w:p w14:paraId="5C2834FC" w14:textId="2B7B2ECD"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Treba pripremiti planove za raseljavanje kao što su </w:t>
            </w:r>
            <w:r w:rsidR="00762F64" w:rsidRPr="00D06DE5">
              <w:rPr>
                <w:rStyle w:val="None"/>
                <w:rFonts w:asciiTheme="minorHAnsi" w:hAnsiTheme="minorHAnsi" w:cstheme="minorHAnsi"/>
                <w:color w:val="auto"/>
                <w:sz w:val="16"/>
                <w:szCs w:val="16"/>
                <w:lang w:val="sr-Latn-RS"/>
              </w:rPr>
              <w:t>OPR</w:t>
            </w:r>
            <w:r w:rsidRPr="00D06DE5">
              <w:rPr>
                <w:rStyle w:val="None"/>
                <w:rFonts w:asciiTheme="minorHAnsi" w:hAnsiTheme="minorHAnsi" w:cstheme="minorHAnsi"/>
                <w:color w:val="auto"/>
                <w:sz w:val="16"/>
                <w:szCs w:val="16"/>
                <w:lang w:val="sr-Latn-RS"/>
              </w:rPr>
              <w:t xml:space="preserve"> ili </w:t>
            </w:r>
            <w:r w:rsidR="00762F64" w:rsidRPr="00D06DE5">
              <w:rPr>
                <w:rStyle w:val="None"/>
                <w:rFonts w:asciiTheme="minorHAnsi" w:hAnsiTheme="minorHAnsi" w:cstheme="minorHAnsi"/>
                <w:color w:val="auto"/>
                <w:sz w:val="16"/>
                <w:szCs w:val="16"/>
                <w:lang w:val="sr-Latn-RS"/>
              </w:rPr>
              <w:t>APR</w:t>
            </w:r>
            <w:r w:rsidRPr="00D06DE5">
              <w:rPr>
                <w:rStyle w:val="None"/>
                <w:rFonts w:asciiTheme="minorHAnsi" w:hAnsiTheme="minorHAnsi" w:cstheme="minorHAnsi"/>
                <w:color w:val="auto"/>
                <w:sz w:val="16"/>
                <w:szCs w:val="16"/>
                <w:lang w:val="sr-Latn-RS"/>
              </w:rPr>
              <w:t xml:space="preserve">, srazmerno rizicima i uticajima povezanim sa (pod)projektima. Treba sprovesti popis i </w:t>
            </w:r>
            <w:proofErr w:type="spellStart"/>
            <w:r w:rsidRPr="00D06DE5">
              <w:rPr>
                <w:rStyle w:val="None"/>
                <w:rFonts w:asciiTheme="minorHAnsi" w:hAnsiTheme="minorHAnsi" w:cstheme="minorHAnsi"/>
                <w:color w:val="auto"/>
                <w:sz w:val="16"/>
                <w:szCs w:val="16"/>
                <w:lang w:val="sr-Latn-RS"/>
              </w:rPr>
              <w:t>socio</w:t>
            </w:r>
            <w:proofErr w:type="spellEnd"/>
            <w:r w:rsidRPr="00D06DE5">
              <w:rPr>
                <w:rStyle w:val="None"/>
                <w:rFonts w:asciiTheme="minorHAnsi" w:hAnsiTheme="minorHAnsi" w:cstheme="minorHAnsi"/>
                <w:color w:val="auto"/>
                <w:sz w:val="16"/>
                <w:szCs w:val="16"/>
                <w:lang w:val="sr-Latn-RS"/>
              </w:rPr>
              <w:t xml:space="preserve">-ekonomsko istraživanje da bi se identifikovali (i) ljudi na koje utiče projekat, (ii) njihove demografske i </w:t>
            </w:r>
            <w:proofErr w:type="spellStart"/>
            <w:r w:rsidRPr="00D06DE5">
              <w:rPr>
                <w:rStyle w:val="None"/>
                <w:rFonts w:asciiTheme="minorHAnsi" w:hAnsiTheme="minorHAnsi" w:cstheme="minorHAnsi"/>
                <w:color w:val="auto"/>
                <w:sz w:val="16"/>
                <w:szCs w:val="16"/>
                <w:lang w:val="sr-Latn-RS"/>
              </w:rPr>
              <w:t>socio</w:t>
            </w:r>
            <w:proofErr w:type="spellEnd"/>
            <w:r w:rsidRPr="00D06DE5">
              <w:rPr>
                <w:rStyle w:val="None"/>
                <w:rFonts w:asciiTheme="minorHAnsi" w:hAnsiTheme="minorHAnsi" w:cstheme="minorHAnsi"/>
                <w:color w:val="auto"/>
                <w:sz w:val="16"/>
                <w:szCs w:val="16"/>
                <w:lang w:val="sr-Latn-RS"/>
              </w:rPr>
              <w:t xml:space="preserve">-ekonomske karakteristike, (iii) popis imovine koja je pod uticajem projekta, (iv) opseg gubitaka i stepen </w:t>
            </w:r>
            <w:proofErr w:type="spellStart"/>
            <w:r w:rsidRPr="00D06DE5">
              <w:rPr>
                <w:rStyle w:val="None"/>
                <w:rFonts w:asciiTheme="minorHAnsi" w:hAnsiTheme="minorHAnsi" w:cstheme="minorHAnsi"/>
                <w:color w:val="auto"/>
                <w:sz w:val="16"/>
                <w:szCs w:val="16"/>
                <w:lang w:val="sr-Latn-RS"/>
              </w:rPr>
              <w:t>raseljenosti</w:t>
            </w:r>
            <w:proofErr w:type="spellEnd"/>
            <w:r w:rsidRPr="00D06DE5">
              <w:rPr>
                <w:rStyle w:val="None"/>
                <w:rFonts w:asciiTheme="minorHAnsi" w:hAnsiTheme="minorHAnsi" w:cstheme="minorHAnsi"/>
                <w:color w:val="auto"/>
                <w:sz w:val="16"/>
                <w:szCs w:val="16"/>
                <w:lang w:val="sr-Latn-RS"/>
              </w:rPr>
              <w:t xml:space="preserve"> i (v) informacije o ugroženim grupama ili osobama.</w:t>
            </w:r>
          </w:p>
        </w:tc>
        <w:tc>
          <w:tcPr>
            <w:tcW w:w="5272" w:type="dxa"/>
            <w:tcBorders>
              <w:top w:val="dotted" w:sz="4" w:space="0" w:color="auto"/>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4FD" w14:textId="54D37E70" w:rsidR="00C84F55" w:rsidRPr="00D06DE5" w:rsidRDefault="00291C09" w:rsidP="00C84F55">
            <w:pPr>
              <w:pStyle w:val="BodyA"/>
              <w:spacing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Ovaj </w:t>
            </w:r>
            <w:r w:rsidR="00762F64" w:rsidRPr="00D06DE5">
              <w:rPr>
                <w:rStyle w:val="None"/>
                <w:rFonts w:asciiTheme="minorHAnsi" w:hAnsiTheme="minorHAnsi" w:cstheme="minorHAnsi"/>
                <w:color w:val="auto"/>
                <w:sz w:val="16"/>
                <w:szCs w:val="16"/>
                <w:lang w:val="sr-Latn-RS"/>
              </w:rPr>
              <w:t xml:space="preserve">OPR </w:t>
            </w:r>
            <w:r w:rsidRPr="00D06DE5">
              <w:rPr>
                <w:rStyle w:val="None"/>
                <w:rFonts w:asciiTheme="minorHAnsi" w:hAnsiTheme="minorHAnsi" w:cstheme="minorHAnsi"/>
                <w:color w:val="auto"/>
                <w:sz w:val="16"/>
                <w:szCs w:val="16"/>
                <w:lang w:val="sr-Latn-RS"/>
              </w:rPr>
              <w:t xml:space="preserve">i </w:t>
            </w:r>
            <w:r w:rsidR="00762F64" w:rsidRPr="00D06DE5">
              <w:rPr>
                <w:rStyle w:val="None"/>
                <w:rFonts w:asciiTheme="minorHAnsi" w:hAnsiTheme="minorHAnsi" w:cstheme="minorHAnsi"/>
                <w:color w:val="auto"/>
                <w:sz w:val="16"/>
                <w:szCs w:val="16"/>
                <w:lang w:val="sr-Latn-RS"/>
              </w:rPr>
              <w:t>APR</w:t>
            </w:r>
            <w:r w:rsidRPr="00D06DE5">
              <w:rPr>
                <w:rStyle w:val="None"/>
                <w:rFonts w:asciiTheme="minorHAnsi" w:hAnsiTheme="minorHAnsi" w:cstheme="minorHAnsi"/>
                <w:color w:val="auto"/>
                <w:sz w:val="16"/>
                <w:szCs w:val="16"/>
                <w:lang w:val="sr-Latn-RS"/>
              </w:rPr>
              <w:t xml:space="preserve"> za određenu lokaciju, ako je potrebno, biće razvijeni prema ESS5, pored nacionalnih zakonskih </w:t>
            </w:r>
            <w:proofErr w:type="spellStart"/>
            <w:r w:rsidRPr="00D06DE5">
              <w:rPr>
                <w:rStyle w:val="None"/>
                <w:rFonts w:asciiTheme="minorHAnsi" w:hAnsiTheme="minorHAnsi" w:cstheme="minorHAnsi"/>
                <w:color w:val="auto"/>
                <w:sz w:val="16"/>
                <w:szCs w:val="16"/>
                <w:lang w:val="sr-Latn-RS"/>
              </w:rPr>
              <w:t>zahteva.</w:t>
            </w:r>
            <w:r w:rsidRPr="00D06DE5">
              <w:rPr>
                <w:rFonts w:asciiTheme="minorHAnsi" w:hAnsiTheme="minorHAnsi" w:cstheme="minorHAnsi"/>
                <w:color w:val="auto"/>
                <w:sz w:val="16"/>
                <w:szCs w:val="16"/>
                <w:lang w:val="sr-Latn-RS"/>
              </w:rPr>
              <w:t>Popis</w:t>
            </w:r>
            <w:proofErr w:type="spellEnd"/>
            <w:r w:rsidRPr="00D06DE5">
              <w:rPr>
                <w:rFonts w:asciiTheme="minorHAnsi" w:hAnsiTheme="minorHAnsi" w:cstheme="minorHAnsi"/>
                <w:color w:val="auto"/>
                <w:sz w:val="16"/>
                <w:szCs w:val="16"/>
                <w:lang w:val="sr-Latn-RS"/>
              </w:rPr>
              <w:t xml:space="preserve"> i </w:t>
            </w:r>
            <w:proofErr w:type="spellStart"/>
            <w:r w:rsidRPr="00D06DE5">
              <w:rPr>
                <w:rFonts w:asciiTheme="minorHAnsi" w:hAnsiTheme="minorHAnsi" w:cstheme="minorHAnsi"/>
                <w:color w:val="auto"/>
                <w:sz w:val="16"/>
                <w:szCs w:val="16"/>
                <w:lang w:val="sr-Latn-RS"/>
              </w:rPr>
              <w:t>socio</w:t>
            </w:r>
            <w:proofErr w:type="spellEnd"/>
            <w:r w:rsidRPr="00D06DE5">
              <w:rPr>
                <w:rFonts w:asciiTheme="minorHAnsi" w:hAnsiTheme="minorHAnsi" w:cstheme="minorHAnsi"/>
                <w:color w:val="auto"/>
                <w:sz w:val="16"/>
                <w:szCs w:val="16"/>
                <w:lang w:val="sr-Latn-RS"/>
              </w:rPr>
              <w:t xml:space="preserve">-ekonomsko istraživanje sprovedeno u skladu sa zahtevima Svetske banke, pored zahteva prema nacionalnom zakonodavstvu. </w:t>
            </w:r>
          </w:p>
          <w:p w14:paraId="5C2834FE"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p>
        </w:tc>
      </w:tr>
      <w:tr w:rsidR="002C1F58" w:rsidRPr="00D06DE5" w14:paraId="5C283505" w14:textId="77777777" w:rsidTr="00BC6CD9">
        <w:tblPrEx>
          <w:shd w:val="clear" w:color="auto" w:fill="CADEE5"/>
        </w:tblPrEx>
        <w:trPr>
          <w:trHeight w:val="937"/>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00"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t>Izbegavanje i umanjenje nevoljnog raseljavanja</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01"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Ne postoje posebni zahtevi za umanjenje nevoljnog raseljavanja </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02" w14:textId="77777777" w:rsidR="00291C09" w:rsidRPr="00D06DE5" w:rsidRDefault="00291C09" w:rsidP="00D9277E">
            <w:pPr>
              <w:pStyle w:val="BodyA"/>
              <w:spacing w:before="0" w:after="0" w:line="240" w:lineRule="auto"/>
              <w:jc w:val="both"/>
              <w:rPr>
                <w:rStyle w:val="None"/>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Nevoljno raseljavanje treba izbegavati tamo gde je moguće ili svesti na najmanju meru, istraživanjem svih izvodljivih alternativnih projektnih rešenja.</w:t>
            </w:r>
          </w:p>
          <w:p w14:paraId="5C283503"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Zajmoprimac će razmotriti moguća alternativna projektna rešenja kako bi se raseljavanje izbeglo ili barem smanjilo.</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04"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Jedinica za implementaciju projekta će nastojati da svede na najmanju meru fizičko i/ili ekonomsko raseljavanje. Sve alternative i mere koje se istražuju kako bi se izbegao ili umanjio štetan uticaj biće evidentirane u internom periodičnom (mesečnom ili tromesečnom) izveštaju koji zahteva Svetska banka.</w:t>
            </w:r>
          </w:p>
        </w:tc>
      </w:tr>
      <w:tr w:rsidR="002C1F58" w:rsidRPr="00D06DE5" w14:paraId="5C28350A" w14:textId="77777777" w:rsidTr="00BC6CD9">
        <w:tblPrEx>
          <w:shd w:val="clear" w:color="auto" w:fill="CADEE5"/>
        </w:tblPrEx>
        <w:trPr>
          <w:trHeight w:val="716"/>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06"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t>Javne konsultacije</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07"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Formalni vlasnici se kontaktiraju samo u postupku eksproprijacije. Ne postoje zahtevi za javnim konsultacijama, osim faze prostornog planiranja prema Zakonu o planiranju i izgradnji.</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08"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Tokom pripreme i implementacije instrumenata raseljavanja potrebno je sprovesti smislene konsultacije sa ljudima i zajednicama na koje utiče projekat, lokalnim vlastima i drugim zainteresovanim stranama.</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09" w14:textId="2E4A6ACB"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Nacionalno zakonodavstvo ne predviđa javne konsultacije sa ljudima i zajednicama na koje utiče projekat u meri u kojoj ih predviđa ESS5. </w:t>
            </w:r>
            <w:r w:rsidR="001F6A32" w:rsidRPr="00D06DE5">
              <w:rPr>
                <w:rStyle w:val="None"/>
                <w:rFonts w:asciiTheme="minorHAnsi" w:hAnsiTheme="minorHAnsi" w:cstheme="minorHAnsi"/>
                <w:color w:val="auto"/>
                <w:sz w:val="16"/>
                <w:szCs w:val="16"/>
                <w:lang w:val="sr-Latn-RS"/>
              </w:rPr>
              <w:t>JIP</w:t>
            </w:r>
            <w:r w:rsidRPr="00D06DE5">
              <w:rPr>
                <w:rStyle w:val="None"/>
                <w:rFonts w:asciiTheme="minorHAnsi" w:hAnsiTheme="minorHAnsi" w:cstheme="minorHAnsi"/>
                <w:color w:val="auto"/>
                <w:sz w:val="16"/>
                <w:szCs w:val="16"/>
                <w:lang w:val="sr-Latn-RS"/>
              </w:rPr>
              <w:t xml:space="preserve"> će obelodaniti </w:t>
            </w:r>
            <w:r w:rsidR="00762F64" w:rsidRPr="00D06DE5">
              <w:rPr>
                <w:rStyle w:val="None"/>
                <w:rFonts w:asciiTheme="minorHAnsi" w:hAnsiTheme="minorHAnsi" w:cstheme="minorHAnsi"/>
                <w:color w:val="auto"/>
                <w:sz w:val="16"/>
                <w:szCs w:val="16"/>
                <w:lang w:val="sr-Latn-RS"/>
              </w:rPr>
              <w:t>OPR</w:t>
            </w:r>
            <w:r w:rsidRPr="00D06DE5">
              <w:rPr>
                <w:rStyle w:val="None"/>
                <w:rFonts w:asciiTheme="minorHAnsi" w:hAnsiTheme="minorHAnsi" w:cstheme="minorHAnsi"/>
                <w:color w:val="auto"/>
                <w:sz w:val="16"/>
                <w:szCs w:val="16"/>
                <w:lang w:val="sr-Latn-RS"/>
              </w:rPr>
              <w:t xml:space="preserve"> i </w:t>
            </w:r>
            <w:r w:rsidR="00762F64" w:rsidRPr="00D06DE5">
              <w:rPr>
                <w:rStyle w:val="None"/>
                <w:rFonts w:asciiTheme="minorHAnsi" w:hAnsiTheme="minorHAnsi" w:cstheme="minorHAnsi"/>
                <w:color w:val="auto"/>
                <w:sz w:val="16"/>
                <w:szCs w:val="16"/>
                <w:lang w:val="sr-Latn-RS"/>
              </w:rPr>
              <w:t>APR</w:t>
            </w:r>
            <w:r w:rsidRPr="00D06DE5">
              <w:rPr>
                <w:rStyle w:val="None"/>
                <w:rFonts w:asciiTheme="minorHAnsi" w:hAnsiTheme="minorHAnsi" w:cstheme="minorHAnsi"/>
                <w:color w:val="auto"/>
                <w:sz w:val="16"/>
                <w:szCs w:val="16"/>
                <w:lang w:val="sr-Latn-RS"/>
              </w:rPr>
              <w:t xml:space="preserve"> (ako je primenljivo) ljudima na koje utiče projekat i zainteresovanim stranama, i sprovešće konsultativne sastanke kako je opisano u ovom </w:t>
            </w:r>
            <w:r w:rsidR="00762F64" w:rsidRPr="00D06DE5">
              <w:rPr>
                <w:rStyle w:val="None"/>
                <w:rFonts w:asciiTheme="minorHAnsi" w:hAnsiTheme="minorHAnsi" w:cstheme="minorHAnsi"/>
                <w:color w:val="auto"/>
                <w:sz w:val="16"/>
                <w:szCs w:val="16"/>
                <w:lang w:val="sr-Latn-RS"/>
              </w:rPr>
              <w:t>OPR</w:t>
            </w:r>
            <w:r w:rsidRPr="00D06DE5">
              <w:rPr>
                <w:rStyle w:val="None"/>
                <w:rFonts w:asciiTheme="minorHAnsi" w:hAnsiTheme="minorHAnsi" w:cstheme="minorHAnsi"/>
                <w:color w:val="auto"/>
                <w:sz w:val="16"/>
                <w:szCs w:val="16"/>
                <w:lang w:val="sr-Latn-RS"/>
              </w:rPr>
              <w:t>.</w:t>
            </w:r>
          </w:p>
        </w:tc>
      </w:tr>
      <w:tr w:rsidR="002C1F58" w:rsidRPr="00D06DE5" w14:paraId="5C28350F" w14:textId="77777777" w:rsidTr="00BC6CD9">
        <w:tblPrEx>
          <w:shd w:val="clear" w:color="auto" w:fill="CADEE5"/>
        </w:tblPrEx>
        <w:trPr>
          <w:trHeight w:val="1427"/>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0B"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t>Datum preseka za kvalifikaciju i popis</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0C" w14:textId="77777777" w:rsidR="00291C09" w:rsidRPr="00D06DE5" w:rsidRDefault="009708A6"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Sva ulaganja vlasnika nakon dobijanja informacija o predlogu za eksproprijaciju neće biti nadoknađena, osim neophodnih troškova.</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0D"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Uobičajeno je da se za datum preseka uzima datum početka popisa. Datum preseka takođe može da bude datum kada je područje projekta obeleženo, pre početka popisa, pod uslovom da je obavljeno efikasno informisanje javnosti o obeleženom projektnom području, uključujući i sistematsko kontinuirano informisanje nakon obeležavanja, kako be se sprečio dalji priliv stanovništva.</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0E"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Datum preseka će biti svaki datum kada je službeni zahtev za utvrđivanje javnog interesa poslat nadležnom organu. To će korisnik eksproprijacije javno objaviti u lokalnim novinama, obaveštavajući sve vlasnike i korisnike o pokretanju procesa eksproprijacije, datumu preseka i kontakt osobama sa kojima ljudi na koje utiče projekat mogu kontaktirati za više informacija. Ove informacije će uključivati objavljena upozorenja da lica koja se nastane na projektnom području nakon datuma preseka mogu biti iseljena.</w:t>
            </w:r>
          </w:p>
        </w:tc>
      </w:tr>
      <w:tr w:rsidR="002C1F58" w:rsidRPr="00D06DE5" w14:paraId="5C283514" w14:textId="77777777" w:rsidTr="00BC6CD9">
        <w:tblPrEx>
          <w:shd w:val="clear" w:color="auto" w:fill="CADEE5"/>
        </w:tblPrEx>
        <w:trPr>
          <w:trHeight w:val="20"/>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10"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t>Podobnost za naknadu</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11" w14:textId="77777777" w:rsidR="00291C09" w:rsidRPr="00D06DE5" w:rsidRDefault="0094088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Nacionalni zakon prepoznaje samo formalno-pravno vlasništvo i pravo koje je </w:t>
            </w:r>
            <w:r w:rsidRPr="00D06DE5">
              <w:rPr>
                <w:rStyle w:val="None"/>
                <w:rFonts w:asciiTheme="minorHAnsi" w:hAnsiTheme="minorHAnsi" w:cstheme="minorHAnsi"/>
                <w:color w:val="auto"/>
                <w:sz w:val="16"/>
                <w:szCs w:val="16"/>
                <w:lang w:val="sr-Latn-RS"/>
              </w:rPr>
              <w:lastRenderedPageBreak/>
              <w:t xml:space="preserve">priznato po lokalnim zakonima (faktički vlasnici). </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12" w14:textId="77777777" w:rsidR="00291C09" w:rsidRPr="00D06DE5" w:rsidRDefault="0094088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lastRenderedPageBreak/>
              <w:t xml:space="preserve">Osim formalnih vlasnika, ESS5 priznaje da oni koji nemaju prepoznatljivo zakonsko pravo ili pravo na zemljište koje zauzimaju na datum </w:t>
            </w:r>
            <w:r w:rsidRPr="00D06DE5">
              <w:rPr>
                <w:rStyle w:val="None"/>
                <w:rFonts w:asciiTheme="minorHAnsi" w:hAnsiTheme="minorHAnsi" w:cstheme="minorHAnsi"/>
                <w:color w:val="auto"/>
                <w:sz w:val="16"/>
                <w:szCs w:val="16"/>
                <w:lang w:val="sr-Latn-RS"/>
              </w:rPr>
              <w:lastRenderedPageBreak/>
              <w:t xml:space="preserve">preseka, takođe imaju pravo na pomoć za rehabilitaciju i nadoknadu za gubitak imovine po </w:t>
            </w:r>
            <w:proofErr w:type="spellStart"/>
            <w:r w:rsidRPr="00D06DE5">
              <w:rPr>
                <w:rStyle w:val="None"/>
                <w:rFonts w:asciiTheme="minorHAnsi" w:hAnsiTheme="minorHAnsi" w:cstheme="minorHAnsi"/>
                <w:color w:val="auto"/>
                <w:sz w:val="16"/>
                <w:szCs w:val="16"/>
                <w:lang w:val="sr-Latn-RS"/>
              </w:rPr>
              <w:t>zamenskoj</w:t>
            </w:r>
            <w:proofErr w:type="spellEnd"/>
            <w:r w:rsidRPr="00D06DE5">
              <w:rPr>
                <w:rStyle w:val="None"/>
                <w:rFonts w:asciiTheme="minorHAnsi" w:hAnsiTheme="minorHAnsi" w:cstheme="minorHAnsi"/>
                <w:color w:val="auto"/>
                <w:sz w:val="16"/>
                <w:szCs w:val="16"/>
                <w:lang w:val="sr-Latn-RS"/>
              </w:rPr>
              <w:t xml:space="preserve"> vrednosti. </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13" w14:textId="77EFA8A3"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lastRenderedPageBreak/>
              <w:t xml:space="preserve">Kompenzacija i pomoć ljudima na koje utiče projekat bez zakonskog prava ili potraživanja će se vršiti po principima i pravima </w:t>
            </w:r>
            <w:proofErr w:type="spellStart"/>
            <w:r w:rsidRPr="00D06DE5">
              <w:rPr>
                <w:rStyle w:val="None"/>
                <w:rFonts w:asciiTheme="minorHAnsi" w:hAnsiTheme="minorHAnsi" w:cstheme="minorHAnsi"/>
                <w:color w:val="auto"/>
                <w:sz w:val="16"/>
                <w:szCs w:val="16"/>
                <w:lang w:val="sr-Latn-RS"/>
              </w:rPr>
              <w:t>predviđenim</w:t>
            </w:r>
            <w:proofErr w:type="spellEnd"/>
            <w:r w:rsidRPr="00D06DE5">
              <w:rPr>
                <w:rStyle w:val="None"/>
                <w:rFonts w:asciiTheme="minorHAnsi" w:hAnsiTheme="minorHAnsi" w:cstheme="minorHAnsi"/>
                <w:color w:val="auto"/>
                <w:sz w:val="16"/>
                <w:szCs w:val="16"/>
                <w:lang w:val="sr-Latn-RS"/>
              </w:rPr>
              <w:t xml:space="preserve"> u matrici za ostvarivanje prava ovog </w:t>
            </w:r>
            <w:r w:rsidR="00762F64" w:rsidRPr="00D06DE5">
              <w:rPr>
                <w:rStyle w:val="None"/>
                <w:rFonts w:asciiTheme="minorHAnsi" w:hAnsiTheme="minorHAnsi" w:cstheme="minorHAnsi"/>
                <w:color w:val="auto"/>
                <w:sz w:val="16"/>
                <w:szCs w:val="16"/>
                <w:lang w:val="sr-Latn-RS"/>
              </w:rPr>
              <w:t>OPR</w:t>
            </w:r>
            <w:r w:rsidRPr="00D06DE5">
              <w:rPr>
                <w:rStyle w:val="None"/>
                <w:rFonts w:asciiTheme="minorHAnsi" w:hAnsiTheme="minorHAnsi" w:cstheme="minorHAnsi"/>
                <w:color w:val="auto"/>
                <w:sz w:val="16"/>
                <w:szCs w:val="16"/>
                <w:lang w:val="sr-Latn-RS"/>
              </w:rPr>
              <w:t xml:space="preserve">-a, ako su prisutni u području zahvaćenom </w:t>
            </w:r>
            <w:r w:rsidRPr="00D06DE5">
              <w:rPr>
                <w:rStyle w:val="None"/>
                <w:rFonts w:asciiTheme="minorHAnsi" w:hAnsiTheme="minorHAnsi" w:cstheme="minorHAnsi"/>
                <w:color w:val="auto"/>
                <w:sz w:val="16"/>
                <w:szCs w:val="16"/>
                <w:lang w:val="sr-Latn-RS"/>
              </w:rPr>
              <w:lastRenderedPageBreak/>
              <w:t xml:space="preserve">projektom u vreme datuma preseka. Sprovešće se popis i procena imovine koja je pod uticajem projekta, a sve mere biće evidentirane u internom periodičnom (mesečnom ili tromesečnom) izveštaju o napretku projekta. </w:t>
            </w:r>
          </w:p>
        </w:tc>
      </w:tr>
      <w:tr w:rsidR="002C1F58" w:rsidRPr="00D06DE5" w14:paraId="5C28351A" w14:textId="77777777" w:rsidTr="00BC6CD9">
        <w:tblPrEx>
          <w:shd w:val="clear" w:color="auto" w:fill="CADEE5"/>
        </w:tblPrEx>
        <w:trPr>
          <w:trHeight w:val="1426"/>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15"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lastRenderedPageBreak/>
              <w:t>Metodologija procene naknade za imovinu</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16" w14:textId="77777777" w:rsidR="00291C09" w:rsidRPr="00D06DE5" w:rsidRDefault="00291C09" w:rsidP="00121010">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Naknada za gubitak imovine mora biti najmanje jednaka tržišnoj ceni. Amortizacija se oduzima od naknade (ili se uključuje smanjenjem procene tržišne vrednosti). Zakon ne spominje izričito nadoknadu troškova registracije i poreza na prenos.</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17"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Naknada treba da bude jednaka punom trošku zamene bez amortizacije </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18" w14:textId="77777777" w:rsidR="00291C09" w:rsidRPr="00D06DE5" w:rsidRDefault="00291C09" w:rsidP="00D9277E">
            <w:pPr>
              <w:pStyle w:val="BodyA"/>
              <w:spacing w:before="0" w:after="0" w:line="240" w:lineRule="auto"/>
              <w:jc w:val="both"/>
              <w:rPr>
                <w:rStyle w:val="None"/>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w:t>
            </w:r>
          </w:p>
          <w:p w14:paraId="5C283519" w14:textId="40256C93"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Naknada i pomoć ljudima na koje utiče projekat će biti najmanje jednaka vrednosti zamene kao što je predviđeno u matrici za ostvarivanje prava ovog </w:t>
            </w:r>
            <w:r w:rsidR="00762F64" w:rsidRPr="00D06DE5">
              <w:rPr>
                <w:rStyle w:val="None"/>
                <w:rFonts w:asciiTheme="minorHAnsi" w:hAnsiTheme="minorHAnsi" w:cstheme="minorHAnsi"/>
                <w:color w:val="auto"/>
                <w:sz w:val="16"/>
                <w:szCs w:val="16"/>
                <w:lang w:val="sr-Latn-RS"/>
              </w:rPr>
              <w:t>OPR</w:t>
            </w:r>
            <w:r w:rsidRPr="00D06DE5">
              <w:rPr>
                <w:rStyle w:val="None"/>
                <w:rFonts w:asciiTheme="minorHAnsi" w:hAnsiTheme="minorHAnsi" w:cstheme="minorHAnsi"/>
                <w:color w:val="auto"/>
                <w:sz w:val="16"/>
                <w:szCs w:val="16"/>
                <w:lang w:val="sr-Latn-RS"/>
              </w:rPr>
              <w:t>-a.</w:t>
            </w:r>
          </w:p>
        </w:tc>
      </w:tr>
      <w:tr w:rsidR="002C1F58" w:rsidRPr="00D06DE5" w14:paraId="5C28351F" w14:textId="77777777" w:rsidTr="00BC6CD9">
        <w:tblPrEx>
          <w:shd w:val="clear" w:color="auto" w:fill="CADEE5"/>
        </w:tblPrEx>
        <w:trPr>
          <w:trHeight w:val="1183"/>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1B"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t>Računi sa posebnom namenom (</w:t>
            </w:r>
            <w:proofErr w:type="spellStart"/>
            <w:r w:rsidRPr="00D06DE5">
              <w:rPr>
                <w:rStyle w:val="None"/>
                <w:rFonts w:asciiTheme="minorHAnsi" w:hAnsiTheme="minorHAnsi" w:cstheme="minorHAnsi"/>
                <w:b/>
                <w:bCs/>
                <w:color w:val="auto"/>
                <w:sz w:val="16"/>
                <w:szCs w:val="16"/>
                <w:lang w:val="sr-Latn-RS"/>
              </w:rPr>
              <w:t>Escrow</w:t>
            </w:r>
            <w:proofErr w:type="spellEnd"/>
            <w:r w:rsidRPr="00D06DE5">
              <w:rPr>
                <w:rStyle w:val="None"/>
                <w:rFonts w:asciiTheme="minorHAnsi" w:hAnsiTheme="minorHAnsi" w:cstheme="minorHAnsi"/>
                <w:b/>
                <w:bCs/>
                <w:color w:val="auto"/>
                <w:sz w:val="16"/>
                <w:szCs w:val="16"/>
                <w:lang w:val="sr-Latn-RS"/>
              </w:rPr>
              <w:t xml:space="preserve"> računi)</w:t>
            </w:r>
            <w:r w:rsidRPr="00D06DE5">
              <w:rPr>
                <w:rStyle w:val="None"/>
                <w:rFonts w:asciiTheme="minorHAnsi" w:hAnsiTheme="minorHAnsi" w:cstheme="minorHAnsi"/>
                <w:color w:val="auto"/>
                <w:sz w:val="16"/>
                <w:szCs w:val="16"/>
                <w:lang w:val="sr-Latn-RS"/>
              </w:rPr>
              <w:t xml:space="preserve"> </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1C"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Ne postoji zahtev da se ima </w:t>
            </w:r>
            <w:proofErr w:type="spellStart"/>
            <w:r w:rsidRPr="00D06DE5">
              <w:rPr>
                <w:rStyle w:val="None"/>
                <w:rFonts w:asciiTheme="minorHAnsi" w:hAnsiTheme="minorHAnsi" w:cstheme="minorHAnsi"/>
                <w:color w:val="auto"/>
                <w:sz w:val="16"/>
                <w:szCs w:val="16"/>
                <w:lang w:val="sr-Latn-RS"/>
              </w:rPr>
              <w:t>escrow</w:t>
            </w:r>
            <w:proofErr w:type="spellEnd"/>
            <w:r w:rsidRPr="00D06DE5">
              <w:rPr>
                <w:rStyle w:val="None"/>
                <w:rFonts w:asciiTheme="minorHAnsi" w:hAnsiTheme="minorHAnsi" w:cstheme="minorHAnsi"/>
                <w:color w:val="auto"/>
                <w:sz w:val="16"/>
                <w:szCs w:val="16"/>
                <w:lang w:val="sr-Latn-RS"/>
              </w:rPr>
              <w:t xml:space="preserve"> račun, ali je po pravilu uvek dostupna kompenzacija.</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1D" w14:textId="76C32AE0"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Ako postoje značajne poteškoće u vezi sa isplatom naknade određenim ljudima pod uticajem projekta, po izuzetku, uz prethodni dogovor sa Bankom, </w:t>
            </w:r>
            <w:r w:rsidR="001F6A32" w:rsidRPr="00D06DE5">
              <w:rPr>
                <w:rStyle w:val="None"/>
                <w:rFonts w:asciiTheme="minorHAnsi" w:hAnsiTheme="minorHAnsi" w:cstheme="minorHAnsi"/>
                <w:color w:val="auto"/>
                <w:sz w:val="16"/>
                <w:szCs w:val="16"/>
                <w:lang w:val="sr-Latn-RS"/>
              </w:rPr>
              <w:t>JIP</w:t>
            </w:r>
            <w:r w:rsidRPr="00D06DE5">
              <w:rPr>
                <w:rStyle w:val="None"/>
                <w:rFonts w:asciiTheme="minorHAnsi" w:hAnsiTheme="minorHAnsi" w:cstheme="minorHAnsi"/>
                <w:color w:val="auto"/>
                <w:sz w:val="16"/>
                <w:szCs w:val="16"/>
                <w:lang w:val="sr-Latn-RS"/>
              </w:rPr>
              <w:t xml:space="preserve"> može da deponuje naknadu (uvećanu za nepredviđene obaveze) na </w:t>
            </w:r>
            <w:proofErr w:type="spellStart"/>
            <w:r w:rsidRPr="00D06DE5">
              <w:rPr>
                <w:rStyle w:val="None"/>
                <w:rFonts w:asciiTheme="minorHAnsi" w:hAnsiTheme="minorHAnsi" w:cstheme="minorHAnsi"/>
                <w:color w:val="auto"/>
                <w:sz w:val="16"/>
                <w:szCs w:val="16"/>
                <w:lang w:val="sr-Latn-RS"/>
              </w:rPr>
              <w:t>kamatonosni</w:t>
            </w:r>
            <w:proofErr w:type="spellEnd"/>
            <w:r w:rsidRPr="00D06DE5">
              <w:rPr>
                <w:rStyle w:val="None"/>
                <w:rFonts w:asciiTheme="minorHAnsi" w:hAnsiTheme="minorHAnsi" w:cstheme="minorHAnsi"/>
                <w:color w:val="auto"/>
                <w:sz w:val="16"/>
                <w:szCs w:val="16"/>
                <w:lang w:val="sr-Latn-RS"/>
              </w:rPr>
              <w:t xml:space="preserve"> </w:t>
            </w:r>
            <w:proofErr w:type="spellStart"/>
            <w:r w:rsidRPr="00D06DE5">
              <w:rPr>
                <w:rStyle w:val="None"/>
                <w:rFonts w:asciiTheme="minorHAnsi" w:hAnsiTheme="minorHAnsi" w:cstheme="minorHAnsi"/>
                <w:color w:val="auto"/>
                <w:sz w:val="16"/>
                <w:szCs w:val="16"/>
                <w:lang w:val="sr-Latn-RS"/>
              </w:rPr>
              <w:t>escrow</w:t>
            </w:r>
            <w:proofErr w:type="spellEnd"/>
            <w:r w:rsidRPr="00D06DE5">
              <w:rPr>
                <w:rStyle w:val="None"/>
                <w:rFonts w:asciiTheme="minorHAnsi" w:hAnsiTheme="minorHAnsi" w:cstheme="minorHAnsi"/>
                <w:color w:val="auto"/>
                <w:sz w:val="16"/>
                <w:szCs w:val="16"/>
                <w:lang w:val="sr-Latn-RS"/>
              </w:rPr>
              <w:t xml:space="preserve"> ili drugi depozitni račun.</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1E" w14:textId="3850CDA9"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Sredstva za naknadu koja predviđa RP/</w:t>
            </w:r>
            <w:r w:rsidR="00762F64" w:rsidRPr="00D06DE5">
              <w:rPr>
                <w:rStyle w:val="None"/>
                <w:rFonts w:asciiTheme="minorHAnsi" w:hAnsiTheme="minorHAnsi" w:cstheme="minorHAnsi"/>
                <w:color w:val="auto"/>
                <w:sz w:val="16"/>
                <w:szCs w:val="16"/>
                <w:lang w:val="sr-Latn-RS"/>
              </w:rPr>
              <w:t>OPR</w:t>
            </w:r>
            <w:r w:rsidRPr="00D06DE5">
              <w:rPr>
                <w:rStyle w:val="None"/>
                <w:rFonts w:asciiTheme="minorHAnsi" w:hAnsiTheme="minorHAnsi" w:cstheme="minorHAnsi"/>
                <w:color w:val="auto"/>
                <w:sz w:val="16"/>
                <w:szCs w:val="16"/>
                <w:lang w:val="sr-Latn-RS"/>
              </w:rPr>
              <w:t xml:space="preserve">, uključujući nepredviđene troškove, mogu se deponovati na </w:t>
            </w:r>
            <w:proofErr w:type="spellStart"/>
            <w:r w:rsidRPr="00D06DE5">
              <w:rPr>
                <w:rStyle w:val="None"/>
                <w:rFonts w:asciiTheme="minorHAnsi" w:hAnsiTheme="minorHAnsi" w:cstheme="minorHAnsi"/>
                <w:color w:val="auto"/>
                <w:sz w:val="16"/>
                <w:szCs w:val="16"/>
                <w:lang w:val="sr-Latn-RS"/>
              </w:rPr>
              <w:t>kamatonosne</w:t>
            </w:r>
            <w:proofErr w:type="spellEnd"/>
            <w:r w:rsidRPr="00D06DE5">
              <w:rPr>
                <w:rStyle w:val="None"/>
                <w:rFonts w:asciiTheme="minorHAnsi" w:hAnsiTheme="minorHAnsi" w:cstheme="minorHAnsi"/>
                <w:color w:val="auto"/>
                <w:sz w:val="16"/>
                <w:szCs w:val="16"/>
                <w:lang w:val="sr-Latn-RS"/>
              </w:rPr>
              <w:t xml:space="preserve"> račune ako je potrebno, ali samo u izuzetnim okolnostima i uz prethodno odobrenje Svetske banke.</w:t>
            </w:r>
          </w:p>
        </w:tc>
      </w:tr>
      <w:tr w:rsidR="002C1F58" w:rsidRPr="00D06DE5" w14:paraId="5C283524" w14:textId="77777777" w:rsidTr="00BC6CD9">
        <w:tblPrEx>
          <w:shd w:val="clear" w:color="auto" w:fill="CADEE5"/>
        </w:tblPrEx>
        <w:trPr>
          <w:trHeight w:val="1183"/>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20" w14:textId="77777777" w:rsidR="00121010" w:rsidRPr="00D06DE5" w:rsidRDefault="00121010" w:rsidP="00D9277E">
            <w:pPr>
              <w:pStyle w:val="BodyA"/>
              <w:spacing w:before="0" w:after="0" w:line="240" w:lineRule="auto"/>
              <w:rPr>
                <w:rStyle w:val="None"/>
                <w:rFonts w:asciiTheme="minorHAnsi" w:hAnsiTheme="minorHAnsi" w:cstheme="minorHAnsi"/>
                <w:b/>
                <w:bCs/>
                <w:color w:val="auto"/>
                <w:sz w:val="16"/>
                <w:szCs w:val="16"/>
                <w:lang w:val="sr-Latn-RS"/>
              </w:rPr>
            </w:pPr>
            <w:r w:rsidRPr="00D06DE5">
              <w:rPr>
                <w:rStyle w:val="None"/>
                <w:rFonts w:asciiTheme="minorHAnsi" w:hAnsiTheme="minorHAnsi" w:cstheme="minorHAnsi"/>
                <w:b/>
                <w:bCs/>
                <w:color w:val="auto"/>
                <w:sz w:val="16"/>
                <w:szCs w:val="16"/>
                <w:lang w:val="sr-Latn-RS"/>
              </w:rPr>
              <w:t>Stupanje u posed zemljišta i pripadajuće imovine</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21" w14:textId="77777777" w:rsidR="00121010" w:rsidRPr="00D06DE5" w:rsidRDefault="00121010" w:rsidP="00D9277E">
            <w:pPr>
              <w:pStyle w:val="BodyA"/>
              <w:spacing w:before="0" w:after="0" w:line="240" w:lineRule="auto"/>
              <w:jc w:val="both"/>
              <w:rPr>
                <w:rStyle w:val="None"/>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U posed eksproprisane nepokretnosti se može stupiti kada je sporazum o naknadi zaključen ili kada odluka o naknadi, doneta od strane pravosudnih organa, postane pravno obavezujuća. Međutim, ako korisnik eksproprijacije može da dokaže hitne potrebe ili štetu ako stupanje u posed nije dozvoljeno, upravni organ nadležan za eksproprijaciju može dozvoliti stupanje u posed imovine pre isplate naknade, što se u praksi često dešava.</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22" w14:textId="77777777" w:rsidR="00121010" w:rsidRPr="00D06DE5" w:rsidRDefault="00121010" w:rsidP="00D9277E">
            <w:pPr>
              <w:pStyle w:val="BodyA"/>
              <w:spacing w:before="0" w:after="0" w:line="240" w:lineRule="auto"/>
              <w:jc w:val="both"/>
              <w:rPr>
                <w:rStyle w:val="None"/>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Pravilo je da se u posed stupa tek nakon potpune isplate naknade. U određenim slučajevima mogu postojati značajne poteškoće u vezi sa isplatom naknade određenim ljudima na koje utiče projekat, na primer, u slučajevima kada su svi pokušaji kontaktiranja vlasnika bezuspešni, kada su ljudi pod uticajem projekta odbili naknadu koja im je ponuđena u skladu sa odobrenim planom, ili kada sporovi u vezi sa vlasništvom nad zemljom ili imovinom podležu dugotrajnim pravnim postupcima, Zajmoprimcu se može dozvoliti da uđe u posed imovine isključivo uz prethodnu saglasnost Svetske banke i priložen dokaz da su odgovarajuća sredstva stavljena na </w:t>
            </w:r>
            <w:proofErr w:type="spellStart"/>
            <w:r w:rsidRPr="00D06DE5">
              <w:rPr>
                <w:rStyle w:val="None"/>
                <w:rFonts w:asciiTheme="minorHAnsi" w:hAnsiTheme="minorHAnsi" w:cstheme="minorHAnsi"/>
                <w:color w:val="auto"/>
                <w:sz w:val="16"/>
                <w:szCs w:val="16"/>
                <w:lang w:val="sr-Latn-RS"/>
              </w:rPr>
              <w:t>escrow</w:t>
            </w:r>
            <w:proofErr w:type="spellEnd"/>
            <w:r w:rsidRPr="00D06DE5">
              <w:rPr>
                <w:rStyle w:val="None"/>
                <w:rFonts w:asciiTheme="minorHAnsi" w:hAnsiTheme="minorHAnsi" w:cstheme="minorHAnsi"/>
                <w:color w:val="auto"/>
                <w:sz w:val="16"/>
                <w:szCs w:val="16"/>
                <w:lang w:val="sr-Latn-RS"/>
              </w:rPr>
              <w:t xml:space="preserve"> račun.</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23" w14:textId="77777777" w:rsidR="00121010" w:rsidRPr="00D06DE5" w:rsidRDefault="00121010" w:rsidP="00D9277E">
            <w:pPr>
              <w:pStyle w:val="BodyA"/>
              <w:spacing w:before="0" w:after="0" w:line="240" w:lineRule="auto"/>
              <w:jc w:val="both"/>
              <w:rPr>
                <w:rStyle w:val="None"/>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Pravilo je da se u posed zemljišta i pripadajuće imovine može stupiti nakon isplate naknade (ili deponovanja na </w:t>
            </w:r>
            <w:proofErr w:type="spellStart"/>
            <w:r w:rsidRPr="00D06DE5">
              <w:rPr>
                <w:rStyle w:val="None"/>
                <w:rFonts w:asciiTheme="minorHAnsi" w:hAnsiTheme="minorHAnsi" w:cstheme="minorHAnsi"/>
                <w:color w:val="auto"/>
                <w:sz w:val="16"/>
                <w:szCs w:val="16"/>
                <w:lang w:val="sr-Latn-RS"/>
              </w:rPr>
              <w:t>escrow</w:t>
            </w:r>
            <w:proofErr w:type="spellEnd"/>
            <w:r w:rsidRPr="00D06DE5">
              <w:rPr>
                <w:rStyle w:val="None"/>
                <w:rFonts w:asciiTheme="minorHAnsi" w:hAnsiTheme="minorHAnsi" w:cstheme="minorHAnsi"/>
                <w:color w:val="auto"/>
                <w:sz w:val="16"/>
                <w:szCs w:val="16"/>
                <w:lang w:val="sr-Latn-RS"/>
              </w:rPr>
              <w:t xml:space="preserve"> račun ako je moguće). U slučaju odbijanja ponude, zemljište i pripadajuća imovina mogu se uzeti u posed nakon što su sredstva jednaka ponuđenom iznosu uvećanom za 10% osigurana i položena na poseban </w:t>
            </w:r>
            <w:proofErr w:type="spellStart"/>
            <w:r w:rsidRPr="00D06DE5">
              <w:rPr>
                <w:rStyle w:val="None"/>
                <w:rFonts w:asciiTheme="minorHAnsi" w:hAnsiTheme="minorHAnsi" w:cstheme="minorHAnsi"/>
                <w:color w:val="auto"/>
                <w:sz w:val="16"/>
                <w:szCs w:val="16"/>
                <w:lang w:val="sr-Latn-RS"/>
              </w:rPr>
              <w:t>kamatonosni</w:t>
            </w:r>
            <w:proofErr w:type="spellEnd"/>
            <w:r w:rsidRPr="00D06DE5">
              <w:rPr>
                <w:rStyle w:val="None"/>
                <w:rFonts w:asciiTheme="minorHAnsi" w:hAnsiTheme="minorHAnsi" w:cstheme="minorHAnsi"/>
                <w:color w:val="auto"/>
                <w:sz w:val="16"/>
                <w:szCs w:val="16"/>
                <w:lang w:val="sr-Latn-RS"/>
              </w:rPr>
              <w:t xml:space="preserve"> </w:t>
            </w:r>
            <w:proofErr w:type="spellStart"/>
            <w:r w:rsidRPr="00D06DE5">
              <w:rPr>
                <w:rStyle w:val="None"/>
                <w:rFonts w:asciiTheme="minorHAnsi" w:hAnsiTheme="minorHAnsi" w:cstheme="minorHAnsi"/>
                <w:color w:val="auto"/>
                <w:sz w:val="16"/>
                <w:szCs w:val="16"/>
                <w:lang w:val="sr-Latn-RS"/>
              </w:rPr>
              <w:t>escrow</w:t>
            </w:r>
            <w:proofErr w:type="spellEnd"/>
            <w:r w:rsidRPr="00D06DE5">
              <w:rPr>
                <w:rStyle w:val="None"/>
                <w:rFonts w:asciiTheme="minorHAnsi" w:hAnsiTheme="minorHAnsi" w:cstheme="minorHAnsi"/>
                <w:color w:val="auto"/>
                <w:sz w:val="16"/>
                <w:szCs w:val="16"/>
                <w:lang w:val="sr-Latn-RS"/>
              </w:rPr>
              <w:t xml:space="preserve"> račun, i uz prethodno odobrenje Svetske banke, i nakon što je MF odobrilo takvo stupanje u posed prenošenjem odluka po predmetima u skladu sa zakonom.</w:t>
            </w:r>
          </w:p>
        </w:tc>
      </w:tr>
      <w:tr w:rsidR="002C1F58" w:rsidRPr="00D06DE5" w14:paraId="5C283529" w14:textId="77777777" w:rsidTr="00BC6CD9">
        <w:tblPrEx>
          <w:shd w:val="clear" w:color="auto" w:fill="CADEE5"/>
        </w:tblPrEx>
        <w:trPr>
          <w:trHeight w:val="20"/>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25"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lastRenderedPageBreak/>
              <w:t>Podrška u prelaznom periodu</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26"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Zakon o eksproprijaciji ne predviđa nijedan oblik prelaznog dodatka.</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27"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Raseljena lica bi trebalo da primaju podršku nakon fizičkog raseljavanja u razumnom vremenskom periodu koji će verovatno biti potreban da bi se obnovili izvori prihoda i životni standard.</w:t>
            </w:r>
            <w:r w:rsidRPr="00D06DE5">
              <w:rPr>
                <w:rFonts w:asciiTheme="minorHAnsi" w:hAnsiTheme="minorHAnsi" w:cstheme="minorHAnsi"/>
                <w:color w:val="auto"/>
                <w:sz w:val="16"/>
                <w:szCs w:val="16"/>
                <w:lang w:val="sr-Latn-RS"/>
              </w:rPr>
              <w:t xml:space="preserve"> </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28" w14:textId="713042B6" w:rsidR="00291C09" w:rsidRPr="00D06DE5" w:rsidRDefault="00C4360D"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Jedinica za implementaciju projekta će osigurati da raseljena lica dobiju podršku za prelazni period u skladu sa ovim </w:t>
            </w:r>
            <w:r w:rsidR="00762F64" w:rsidRPr="00D06DE5">
              <w:rPr>
                <w:rStyle w:val="None"/>
                <w:rFonts w:asciiTheme="minorHAnsi" w:hAnsiTheme="minorHAnsi" w:cstheme="minorHAnsi"/>
                <w:color w:val="auto"/>
                <w:sz w:val="16"/>
                <w:szCs w:val="16"/>
                <w:lang w:val="sr-Latn-RS"/>
              </w:rPr>
              <w:t>OPR</w:t>
            </w:r>
            <w:r w:rsidRPr="00D06DE5">
              <w:rPr>
                <w:rStyle w:val="None"/>
                <w:rFonts w:asciiTheme="minorHAnsi" w:hAnsiTheme="minorHAnsi" w:cstheme="minorHAnsi"/>
                <w:color w:val="auto"/>
                <w:sz w:val="16"/>
                <w:szCs w:val="16"/>
                <w:lang w:val="sr-Latn-RS"/>
              </w:rPr>
              <w:t>.</w:t>
            </w:r>
            <w:r w:rsidRPr="00D06DE5">
              <w:rPr>
                <w:rStyle w:val="FootnoteReference"/>
                <w:rFonts w:asciiTheme="minorHAnsi" w:hAnsiTheme="minorHAnsi" w:cstheme="minorHAnsi"/>
                <w:color w:val="auto"/>
                <w:sz w:val="16"/>
                <w:szCs w:val="16"/>
                <w:lang w:val="sr-Latn-RS"/>
              </w:rPr>
              <w:footnoteReference w:id="11"/>
            </w:r>
          </w:p>
        </w:tc>
      </w:tr>
      <w:tr w:rsidR="002C1F58" w:rsidRPr="00D06DE5" w14:paraId="5C28352F" w14:textId="77777777" w:rsidTr="00BC6CD9">
        <w:tblPrEx>
          <w:shd w:val="clear" w:color="auto" w:fill="CADEE5"/>
        </w:tblPrEx>
        <w:trPr>
          <w:trHeight w:val="576"/>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2A" w14:textId="77777777" w:rsidR="00291C09" w:rsidRPr="00D06DE5" w:rsidRDefault="00291C09" w:rsidP="00D9277E">
            <w:pPr>
              <w:pStyle w:val="BodyA"/>
              <w:spacing w:before="0" w:after="0" w:line="240" w:lineRule="auto"/>
              <w:rPr>
                <w:rStyle w:val="None"/>
                <w:rFonts w:asciiTheme="minorHAnsi" w:hAnsiTheme="minorHAnsi" w:cstheme="minorHAnsi"/>
                <w:b/>
                <w:bCs/>
                <w:color w:val="auto"/>
                <w:sz w:val="16"/>
                <w:szCs w:val="16"/>
                <w:lang w:val="sr-Latn-RS"/>
              </w:rPr>
            </w:pPr>
          </w:p>
          <w:p w14:paraId="5C28352B"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t>Gubitak beneficija i prihoda za radnike i zaposlene</w:t>
            </w:r>
            <w:r w:rsidRPr="00D06DE5">
              <w:rPr>
                <w:rStyle w:val="None"/>
                <w:rFonts w:asciiTheme="minorHAnsi" w:hAnsiTheme="minorHAnsi" w:cstheme="minorHAnsi"/>
                <w:color w:val="auto"/>
                <w:sz w:val="16"/>
                <w:szCs w:val="16"/>
                <w:lang w:val="sr-Latn-RS"/>
              </w:rPr>
              <w:t xml:space="preserve"> </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2C"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Ne postoji zakonska odredba. Takav gubitak će biti nadoknađen na osnovu sudske odluke o meritumu i iznosu koji se plaća.</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2D"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Pored naknade do iznosa pune vrednosti zamene i pomoći u prelaznom periodu, raseljenim licima se mora pomoći u njihovim naporima da poboljšaju, ili bar obnove izvore prihoda i životni standard.</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2E" w14:textId="637C3D78"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Svaki lokacijski specifičan </w:t>
            </w:r>
            <w:r w:rsidR="00762F64" w:rsidRPr="00D06DE5">
              <w:rPr>
                <w:rStyle w:val="None"/>
                <w:rFonts w:asciiTheme="minorHAnsi" w:hAnsiTheme="minorHAnsi" w:cstheme="minorHAnsi"/>
                <w:color w:val="auto"/>
                <w:sz w:val="16"/>
                <w:szCs w:val="16"/>
                <w:lang w:val="sr-Latn-RS"/>
              </w:rPr>
              <w:t>APR</w:t>
            </w:r>
            <w:r w:rsidRPr="00D06DE5">
              <w:rPr>
                <w:rStyle w:val="None"/>
                <w:rFonts w:asciiTheme="minorHAnsi" w:hAnsiTheme="minorHAnsi" w:cstheme="minorHAnsi"/>
                <w:color w:val="auto"/>
                <w:sz w:val="16"/>
                <w:szCs w:val="16"/>
                <w:lang w:val="sr-Latn-RS"/>
              </w:rPr>
              <w:t xml:space="preserve"> mora da sadrži mere i da projektuje adekvatnu podršku i pomoć srazmerno uticaju, kako bi se premostio jaz, a sve mere moraju biti demonstrirane i dokumentovane na način koji je prihvatljiv za Svetsku banku.</w:t>
            </w:r>
          </w:p>
        </w:tc>
      </w:tr>
      <w:tr w:rsidR="002C1F58" w:rsidRPr="00D06DE5" w14:paraId="5C283536" w14:textId="77777777" w:rsidTr="00BC6CD9">
        <w:tblPrEx>
          <w:shd w:val="clear" w:color="auto" w:fill="CADEE5"/>
        </w:tblPrEx>
        <w:trPr>
          <w:trHeight w:val="1906"/>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30"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t>Rodni aspekti</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31"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Muškarci i žene uživaju jednaka prava u Republici Srbiji, uključujući mogućnost da imaju formalna zakonska prava na imovini. </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32" w14:textId="77777777" w:rsidR="00291C09" w:rsidRPr="00D06DE5" w:rsidRDefault="00291C09" w:rsidP="00D9277E">
            <w:pPr>
              <w:pStyle w:val="BodyA"/>
              <w:spacing w:before="0" w:after="0" w:line="240" w:lineRule="auto"/>
              <w:jc w:val="both"/>
              <w:rPr>
                <w:rStyle w:val="None"/>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Stavovi i mišljenja žena moraju se čuti kroz konsultacije i njihovi interesi moraju se uzeti u obzir u svim aspektima.</w:t>
            </w:r>
          </w:p>
          <w:p w14:paraId="5C283533"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Dokumentacija o vlasništvu ili stanovanju i kompenzaciji treba da bude izdata na ime oba supružnika kad god je to moguće, a drugi oblici pomoći pri raseljavanju, kao što su obuke za razne veštine, pristup kreditima i mogućnosti zapošljavanja, treba da budu jednako dostupni ženama i prilagođeni njihovim potrebama.</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34" w14:textId="77777777" w:rsidR="00291C09" w:rsidRPr="00D06DE5" w:rsidRDefault="00291C09" w:rsidP="00D9277E">
            <w:pPr>
              <w:pStyle w:val="BodyA"/>
              <w:spacing w:before="0" w:after="0" w:line="240" w:lineRule="auto"/>
              <w:jc w:val="both"/>
              <w:rPr>
                <w:rStyle w:val="None"/>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Posebno u nekim ruralnim područjima, učešće žena u konsultacijama može biti ograničeno. Ukoliko je potrebno mogu se održati javne konsultacije namenjene isključivo ženama. </w:t>
            </w:r>
          </w:p>
          <w:p w14:paraId="5C283535"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Dokumentacija o vlasništvu ili stanovanju i kompenzaciji treba da bude izdata na ime oba supružnika, a drugi oblici pomoći pri raseljavanju, kao što su obuke za razne veštine, pristup kreditima i mogućnosti zapošljavanja, treba da budu jednako dostupni ženama i prilagođeni njihovim potrebama.</w:t>
            </w:r>
          </w:p>
        </w:tc>
      </w:tr>
      <w:tr w:rsidR="002C1F58" w:rsidRPr="00D06DE5" w14:paraId="5C28353D" w14:textId="77777777" w:rsidTr="00AD642D">
        <w:tblPrEx>
          <w:shd w:val="clear" w:color="auto" w:fill="CADEE5"/>
        </w:tblPrEx>
        <w:trPr>
          <w:trHeight w:val="720"/>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37" w14:textId="77777777" w:rsidR="00291C09" w:rsidRPr="00D06DE5" w:rsidRDefault="00291C09" w:rsidP="00D9277E">
            <w:pPr>
              <w:pStyle w:val="BodyA"/>
              <w:spacing w:before="0" w:after="0" w:line="240" w:lineRule="auto"/>
              <w:rPr>
                <w:rStyle w:val="None"/>
                <w:rFonts w:asciiTheme="minorHAnsi" w:hAnsiTheme="minorHAnsi" w:cstheme="minorHAnsi"/>
                <w:b/>
                <w:bCs/>
                <w:color w:val="auto"/>
                <w:sz w:val="16"/>
                <w:szCs w:val="16"/>
                <w:lang w:val="sr-Latn-RS"/>
              </w:rPr>
            </w:pPr>
            <w:r w:rsidRPr="00D06DE5">
              <w:rPr>
                <w:rStyle w:val="None"/>
                <w:rFonts w:asciiTheme="minorHAnsi" w:hAnsiTheme="minorHAnsi" w:cstheme="minorHAnsi"/>
                <w:b/>
                <w:bCs/>
                <w:color w:val="auto"/>
                <w:sz w:val="16"/>
                <w:szCs w:val="16"/>
                <w:lang w:val="sr-Latn-RS"/>
              </w:rPr>
              <w:t xml:space="preserve">Žalbeni </w:t>
            </w:r>
          </w:p>
          <w:p w14:paraId="5C283538" w14:textId="304F2074"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t xml:space="preserve">mehanizam </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39"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Ne postoji zahtev da žalbeni mehanizam bude odvojen od proceduralnog administrativnog institucionalnog nadzora.</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3A" w14:textId="77777777" w:rsidR="00291C09" w:rsidRPr="00D06DE5" w:rsidRDefault="00BC6CD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Zajmoprimac će uspostaviti procedure za praćenje i evaluaciju sprovođenja plana i tokom sprovođenja će po potrebi preduzimati korektivne mere radi postizanja ciljeva ESS. Obim aktivnosti praćenja biće srazmeran rizicima i uticajima projekta. Za sve projekte sa značajnim uticajem nevoljnog raseljavanja, Zajmoprimac će zaposliti kompetentne stručnjake za raseljavanje da prate sprovođenje planova raseljavanja, po potrebi osmišljavaju korektivne mere, pružaju savete o usklađenosti sa ESS i sastavljaju periodične izveštaje o praćenju.</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3B" w14:textId="669CBF48" w:rsidR="006D0132" w:rsidRPr="00D06DE5" w:rsidRDefault="006D0132" w:rsidP="00D9277E">
            <w:pPr>
              <w:pStyle w:val="BodyA"/>
              <w:spacing w:before="0" w:after="0" w:line="240" w:lineRule="auto"/>
              <w:jc w:val="both"/>
              <w:rPr>
                <w:rFonts w:asciiTheme="minorHAnsi" w:hAnsiTheme="minorHAnsi" w:cstheme="minorHAnsi"/>
                <w:color w:val="auto"/>
                <w:sz w:val="16"/>
                <w:szCs w:val="16"/>
                <w:lang w:val="sr-Latn-RS"/>
              </w:rPr>
            </w:pPr>
            <w:r w:rsidRPr="00D06DE5">
              <w:rPr>
                <w:rFonts w:asciiTheme="minorHAnsi" w:hAnsiTheme="minorHAnsi" w:cstheme="minorHAnsi"/>
                <w:color w:val="auto"/>
                <w:sz w:val="16"/>
                <w:szCs w:val="16"/>
                <w:lang w:val="sr-Latn-RS"/>
              </w:rPr>
              <w:t xml:space="preserve">Jedinica za implementaciju projekta će uspostaviti žalbeni mehanizam koji je specifičan za ovaj projekat, kao što je opisano u </w:t>
            </w:r>
            <w:r w:rsidR="00762F64" w:rsidRPr="00D06DE5">
              <w:rPr>
                <w:rFonts w:asciiTheme="minorHAnsi" w:hAnsiTheme="minorHAnsi" w:cstheme="minorHAnsi"/>
                <w:color w:val="auto"/>
                <w:sz w:val="16"/>
                <w:szCs w:val="16"/>
                <w:lang w:val="sr-Latn-RS"/>
              </w:rPr>
              <w:t>OPR</w:t>
            </w:r>
            <w:r w:rsidRPr="00D06DE5">
              <w:rPr>
                <w:rFonts w:asciiTheme="minorHAnsi" w:hAnsiTheme="minorHAnsi" w:cstheme="minorHAnsi"/>
                <w:color w:val="auto"/>
                <w:sz w:val="16"/>
                <w:szCs w:val="16"/>
                <w:lang w:val="sr-Latn-RS"/>
              </w:rPr>
              <w:t>, uzimajući u obzir rizike i nepovoljne uticaje projekta. Uspostaviće adekvatne, povoljne (besplatne) i pristupačne procedure za rešavanje zabrinutosti i žalbi; ovi žalbeni mehanizmi treba da uzmu u obzir raspoloživost pravosudnih resursa i običajne i tradicionalne mehanizme rešavanja sporova.</w:t>
            </w:r>
          </w:p>
          <w:p w14:paraId="5C28353C"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p>
        </w:tc>
      </w:tr>
      <w:tr w:rsidR="002C1F58" w:rsidRPr="00D06DE5" w14:paraId="5C283542" w14:textId="77777777" w:rsidTr="00BC6CD9">
        <w:tblPrEx>
          <w:shd w:val="clear" w:color="auto" w:fill="CADEE5"/>
        </w:tblPrEx>
        <w:trPr>
          <w:trHeight w:val="1110"/>
        </w:trPr>
        <w:tc>
          <w:tcPr>
            <w:tcW w:w="1418" w:type="dxa"/>
            <w:tcBorders>
              <w:top w:val="dotted" w:sz="4" w:space="0" w:color="000000"/>
              <w:left w:val="dotted" w:sz="4" w:space="0" w:color="000000"/>
              <w:bottom w:val="dotted" w:sz="4" w:space="0" w:color="000000"/>
              <w:right w:val="nil"/>
            </w:tcBorders>
            <w:shd w:val="clear" w:color="auto" w:fill="auto"/>
            <w:tcMar>
              <w:top w:w="80" w:type="dxa"/>
              <w:left w:w="80" w:type="dxa"/>
              <w:bottom w:w="80" w:type="dxa"/>
              <w:right w:w="80" w:type="dxa"/>
            </w:tcMar>
            <w:vAlign w:val="center"/>
          </w:tcPr>
          <w:p w14:paraId="5C28353E" w14:textId="77777777" w:rsidR="00291C09" w:rsidRPr="00D06DE5" w:rsidRDefault="00291C09" w:rsidP="00D9277E">
            <w:pPr>
              <w:pStyle w:val="BodyA"/>
              <w:spacing w:before="0" w:after="0" w:line="240" w:lineRule="auto"/>
              <w:rPr>
                <w:rFonts w:asciiTheme="minorHAnsi" w:hAnsiTheme="minorHAnsi" w:cstheme="minorHAnsi"/>
                <w:color w:val="auto"/>
                <w:sz w:val="16"/>
                <w:szCs w:val="16"/>
                <w:lang w:val="sr-Latn-RS"/>
              </w:rPr>
            </w:pPr>
            <w:r w:rsidRPr="00D06DE5">
              <w:rPr>
                <w:rStyle w:val="None"/>
                <w:rFonts w:asciiTheme="minorHAnsi" w:hAnsiTheme="minorHAnsi" w:cstheme="minorHAnsi"/>
                <w:b/>
                <w:bCs/>
                <w:color w:val="auto"/>
                <w:sz w:val="16"/>
                <w:szCs w:val="16"/>
                <w:lang w:val="sr-Latn-RS"/>
              </w:rPr>
              <w:lastRenderedPageBreak/>
              <w:t>Praćenje i evaluacija</w:t>
            </w:r>
          </w:p>
        </w:tc>
        <w:tc>
          <w:tcPr>
            <w:tcW w:w="2977"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3F"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Nisu potrebne nikakve posebne procedure praćenja osim proceduralnog administrativnog institucionalnog nadzora</w:t>
            </w:r>
          </w:p>
        </w:tc>
        <w:tc>
          <w:tcPr>
            <w:tcW w:w="3118" w:type="dxa"/>
            <w:tcBorders>
              <w:top w:val="dotted" w:sz="4" w:space="0" w:color="000000"/>
              <w:left w:val="nil"/>
              <w:bottom w:val="dotted" w:sz="4" w:space="0" w:color="000000"/>
              <w:right w:val="nil"/>
            </w:tcBorders>
            <w:shd w:val="clear" w:color="auto" w:fill="auto"/>
            <w:tcMar>
              <w:top w:w="80" w:type="dxa"/>
              <w:left w:w="80" w:type="dxa"/>
              <w:bottom w:w="80" w:type="dxa"/>
              <w:right w:w="80" w:type="dxa"/>
            </w:tcMar>
            <w:vAlign w:val="center"/>
          </w:tcPr>
          <w:p w14:paraId="5C283540" w14:textId="77777777" w:rsidR="00291C09" w:rsidRPr="00D06DE5" w:rsidRDefault="00291C09"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Zajmoprimac je odgovoran da uspostavi procedure za praćenje i evaluaciju sprovođenja plana i tokom sprovođenja će po potrebi preduzimati korektivne mere radi postizanja ciljeva ESS.</w:t>
            </w:r>
          </w:p>
        </w:tc>
        <w:tc>
          <w:tcPr>
            <w:tcW w:w="5272" w:type="dxa"/>
            <w:tcBorders>
              <w:top w:val="dotted" w:sz="4" w:space="0" w:color="000000"/>
              <w:left w:val="nil"/>
              <w:bottom w:val="dotted" w:sz="4" w:space="0" w:color="000000"/>
              <w:right w:val="dotted" w:sz="4" w:space="0" w:color="000000"/>
            </w:tcBorders>
            <w:shd w:val="clear" w:color="auto" w:fill="auto"/>
            <w:tcMar>
              <w:top w:w="80" w:type="dxa"/>
              <w:left w:w="80" w:type="dxa"/>
              <w:bottom w:w="80" w:type="dxa"/>
              <w:right w:w="80" w:type="dxa"/>
            </w:tcMar>
            <w:vAlign w:val="center"/>
          </w:tcPr>
          <w:p w14:paraId="5C283541" w14:textId="07CEA1D9" w:rsidR="00291C09" w:rsidRPr="00D06DE5" w:rsidRDefault="006D0132" w:rsidP="00D9277E">
            <w:pPr>
              <w:pStyle w:val="BodyA"/>
              <w:spacing w:before="0" w:after="0" w:line="240" w:lineRule="auto"/>
              <w:jc w:val="both"/>
              <w:rPr>
                <w:rFonts w:asciiTheme="minorHAnsi" w:hAnsiTheme="minorHAnsi" w:cstheme="minorHAnsi"/>
                <w:color w:val="auto"/>
                <w:sz w:val="16"/>
                <w:szCs w:val="16"/>
                <w:lang w:val="sr-Latn-RS"/>
              </w:rPr>
            </w:pPr>
            <w:r w:rsidRPr="00D06DE5">
              <w:rPr>
                <w:rStyle w:val="None"/>
                <w:rFonts w:asciiTheme="minorHAnsi" w:hAnsiTheme="minorHAnsi" w:cstheme="minorHAnsi"/>
                <w:color w:val="auto"/>
                <w:sz w:val="16"/>
                <w:szCs w:val="16"/>
                <w:lang w:val="sr-Latn-RS"/>
              </w:rPr>
              <w:t xml:space="preserve">Jedinica za implementaciju projekta će biti odgovorna za praćenje, saglasno zahtevima </w:t>
            </w:r>
            <w:proofErr w:type="spellStart"/>
            <w:r w:rsidRPr="00D06DE5">
              <w:rPr>
                <w:rStyle w:val="None"/>
                <w:rFonts w:asciiTheme="minorHAnsi" w:hAnsiTheme="minorHAnsi" w:cstheme="minorHAnsi"/>
                <w:color w:val="auto"/>
                <w:sz w:val="16"/>
                <w:szCs w:val="16"/>
                <w:lang w:val="sr-Latn-RS"/>
              </w:rPr>
              <w:t>predviđenim</w:t>
            </w:r>
            <w:proofErr w:type="spellEnd"/>
            <w:r w:rsidRPr="00D06DE5">
              <w:rPr>
                <w:rStyle w:val="None"/>
                <w:rFonts w:asciiTheme="minorHAnsi" w:hAnsiTheme="minorHAnsi" w:cstheme="minorHAnsi"/>
                <w:color w:val="auto"/>
                <w:sz w:val="16"/>
                <w:szCs w:val="16"/>
                <w:lang w:val="sr-Latn-RS"/>
              </w:rPr>
              <w:t xml:space="preserve"> u ESS, ovom </w:t>
            </w:r>
            <w:r w:rsidR="00762F64" w:rsidRPr="00D06DE5">
              <w:rPr>
                <w:rStyle w:val="None"/>
                <w:rFonts w:asciiTheme="minorHAnsi" w:hAnsiTheme="minorHAnsi" w:cstheme="minorHAnsi"/>
                <w:color w:val="auto"/>
                <w:sz w:val="16"/>
                <w:szCs w:val="16"/>
                <w:lang w:val="sr-Latn-RS"/>
              </w:rPr>
              <w:t>OPR</w:t>
            </w:r>
            <w:r w:rsidRPr="00D06DE5">
              <w:rPr>
                <w:rStyle w:val="None"/>
                <w:rFonts w:asciiTheme="minorHAnsi" w:hAnsiTheme="minorHAnsi" w:cstheme="minorHAnsi"/>
                <w:color w:val="auto"/>
                <w:sz w:val="16"/>
                <w:szCs w:val="16"/>
                <w:lang w:val="sr-Latn-RS"/>
              </w:rPr>
              <w:t xml:space="preserve"> i svim budućim </w:t>
            </w:r>
            <w:r w:rsidR="00762F64" w:rsidRPr="00D06DE5">
              <w:rPr>
                <w:rStyle w:val="None"/>
                <w:rFonts w:asciiTheme="minorHAnsi" w:hAnsiTheme="minorHAnsi" w:cstheme="minorHAnsi"/>
                <w:color w:val="auto"/>
                <w:sz w:val="16"/>
                <w:szCs w:val="16"/>
                <w:lang w:val="sr-Latn-RS"/>
              </w:rPr>
              <w:t>APR</w:t>
            </w:r>
            <w:r w:rsidRPr="00D06DE5">
              <w:rPr>
                <w:rStyle w:val="None"/>
                <w:rFonts w:asciiTheme="minorHAnsi" w:hAnsiTheme="minorHAnsi" w:cstheme="minorHAnsi"/>
                <w:color w:val="auto"/>
                <w:sz w:val="16"/>
                <w:szCs w:val="16"/>
                <w:lang w:val="sr-Latn-RS"/>
              </w:rPr>
              <w:t xml:space="preserve">. Sve mere praćenja i evaluacije moraju biti demonstrirane i dokumentovane na način koji je prihvatljiv za Svetsku banku, i evidentirane u internom periodičnom (mesečnom ili tromesečnom) izveštaju o napretku projekta. Ljudi na koje utiče projekat biće konsultovani tokom procesa praćenja kako je opisano u poglavlju o Registru za uključivanje zainteresovanih strana u ovom </w:t>
            </w:r>
            <w:r w:rsidR="00762F64" w:rsidRPr="00D06DE5">
              <w:rPr>
                <w:rStyle w:val="None"/>
                <w:rFonts w:asciiTheme="minorHAnsi" w:hAnsiTheme="minorHAnsi" w:cstheme="minorHAnsi"/>
                <w:color w:val="auto"/>
                <w:sz w:val="16"/>
                <w:szCs w:val="16"/>
                <w:lang w:val="sr-Latn-RS"/>
              </w:rPr>
              <w:t>OPR</w:t>
            </w:r>
            <w:r w:rsidRPr="00D06DE5">
              <w:rPr>
                <w:rStyle w:val="None"/>
                <w:rFonts w:asciiTheme="minorHAnsi" w:hAnsiTheme="minorHAnsi" w:cstheme="minorHAnsi"/>
                <w:color w:val="auto"/>
                <w:sz w:val="16"/>
                <w:szCs w:val="16"/>
                <w:lang w:val="sr-Latn-RS"/>
              </w:rPr>
              <w:t>.</w:t>
            </w:r>
          </w:p>
        </w:tc>
      </w:tr>
    </w:tbl>
    <w:p w14:paraId="5C283543" w14:textId="77777777" w:rsidR="001A7864" w:rsidRPr="001D1982" w:rsidRDefault="001A7864" w:rsidP="00AD642D">
      <w:pPr>
        <w:spacing w:before="240" w:line="240" w:lineRule="auto"/>
        <w:jc w:val="both"/>
        <w:rPr>
          <w:sz w:val="22"/>
          <w:szCs w:val="22"/>
          <w:lang w:val="sr-Latn-RS"/>
        </w:rPr>
      </w:pPr>
    </w:p>
    <w:p w14:paraId="5C283544" w14:textId="77777777" w:rsidR="00784166" w:rsidRPr="001D1982" w:rsidRDefault="00784166" w:rsidP="00AD642D">
      <w:pPr>
        <w:spacing w:before="240" w:line="240" w:lineRule="auto"/>
        <w:jc w:val="both"/>
        <w:rPr>
          <w:sz w:val="22"/>
          <w:szCs w:val="22"/>
          <w:lang w:val="sr-Latn-RS"/>
        </w:rPr>
      </w:pPr>
    </w:p>
    <w:p w14:paraId="5C283545" w14:textId="77777777" w:rsidR="00784166" w:rsidRPr="001D1982" w:rsidRDefault="00784166" w:rsidP="00AD642D">
      <w:pPr>
        <w:spacing w:before="240" w:line="240" w:lineRule="auto"/>
        <w:jc w:val="both"/>
        <w:rPr>
          <w:sz w:val="22"/>
          <w:szCs w:val="22"/>
          <w:lang w:val="sr-Latn-RS"/>
        </w:rPr>
      </w:pPr>
    </w:p>
    <w:p w14:paraId="5C283546" w14:textId="77777777" w:rsidR="00784166" w:rsidRPr="001D1982" w:rsidRDefault="00784166" w:rsidP="00AD642D">
      <w:pPr>
        <w:spacing w:before="240" w:line="240" w:lineRule="auto"/>
        <w:jc w:val="both"/>
        <w:rPr>
          <w:sz w:val="22"/>
          <w:szCs w:val="22"/>
          <w:lang w:val="sr-Latn-RS"/>
        </w:rPr>
        <w:sectPr w:rsidR="00784166" w:rsidRPr="001D1982" w:rsidSect="00AD642D">
          <w:headerReference w:type="default" r:id="rId12"/>
          <w:footerReference w:type="default" r:id="rId13"/>
          <w:pgSz w:w="15840" w:h="12240" w:orient="landscape"/>
          <w:pgMar w:top="1440" w:right="1440" w:bottom="1440" w:left="1440" w:header="720" w:footer="720" w:gutter="0"/>
          <w:cols w:space="720"/>
          <w:titlePg/>
          <w:docGrid w:linePitch="299"/>
        </w:sectPr>
      </w:pPr>
    </w:p>
    <w:p w14:paraId="5C283549" w14:textId="77777777" w:rsidR="00BC666A" w:rsidRPr="006B1C2A" w:rsidRDefault="00BC666A" w:rsidP="00BC666A">
      <w:pPr>
        <w:pStyle w:val="Heading1"/>
        <w:rPr>
          <w:lang w:val="sr-Latn-RS"/>
        </w:rPr>
      </w:pPr>
      <w:bookmarkStart w:id="15" w:name="_Toc87984578"/>
      <w:r w:rsidRPr="006B1C2A">
        <w:rPr>
          <w:lang w:val="sr-Latn-RS"/>
        </w:rPr>
        <w:lastRenderedPageBreak/>
        <w:t>Strategije za kompenzaciju raseljavanja koje se odnose na Projekat LIID</w:t>
      </w:r>
      <w:bookmarkEnd w:id="15"/>
    </w:p>
    <w:p w14:paraId="5C28354A" w14:textId="77777777" w:rsidR="00BC666A" w:rsidRPr="006B1C2A" w:rsidRDefault="00BC666A" w:rsidP="00BC666A">
      <w:pPr>
        <w:pStyle w:val="Heading2"/>
        <w:numPr>
          <w:ilvl w:val="1"/>
          <w:numId w:val="14"/>
        </w:numPr>
        <w:ind w:left="357" w:hanging="357"/>
        <w:rPr>
          <w:color w:val="auto"/>
          <w:lang w:val="sr-Latn-RS"/>
        </w:rPr>
      </w:pPr>
      <w:r w:rsidRPr="006B1C2A">
        <w:rPr>
          <w:color w:val="auto"/>
          <w:lang w:val="sr-Latn-RS"/>
        </w:rPr>
        <w:t xml:space="preserve"> </w:t>
      </w:r>
      <w:bookmarkStart w:id="16" w:name="_Toc87984579"/>
      <w:r w:rsidRPr="006B1C2A">
        <w:rPr>
          <w:color w:val="auto"/>
          <w:lang w:val="sr-Latn-RS"/>
        </w:rPr>
        <w:t>Ključni principi</w:t>
      </w:r>
      <w:bookmarkEnd w:id="16"/>
    </w:p>
    <w:p w14:paraId="5C28354B" w14:textId="3C99D874" w:rsidR="00BC666A" w:rsidRPr="006B1C2A" w:rsidRDefault="00BC666A" w:rsidP="00BC666A">
      <w:pPr>
        <w:spacing w:before="240" w:line="240" w:lineRule="auto"/>
        <w:jc w:val="both"/>
        <w:rPr>
          <w:sz w:val="22"/>
          <w:szCs w:val="22"/>
          <w:lang w:val="sr-Latn-RS"/>
        </w:rPr>
      </w:pPr>
      <w:r w:rsidRPr="006B1C2A">
        <w:rPr>
          <w:sz w:val="22"/>
          <w:lang w:val="sr-Latn-RS"/>
        </w:rPr>
        <w:t xml:space="preserve">Ovaj Okvir politike raseljavanja utvrđuje ključne principe kojima će biti uređene aktivnosti pribavljanja zemljišta i raseljavanja koje obavlja Jedinica za implementaciju projekta, uključujući povezane objekte (u značenju koje im je pripisano u ovom </w:t>
      </w:r>
      <w:r w:rsidR="00762F64" w:rsidRPr="00762F64">
        <w:rPr>
          <w:sz w:val="22"/>
          <w:lang w:val="sr-Latn-RS"/>
        </w:rPr>
        <w:t>OPR</w:t>
      </w:r>
      <w:r w:rsidRPr="006B1C2A">
        <w:rPr>
          <w:sz w:val="22"/>
          <w:lang w:val="sr-Latn-RS"/>
        </w:rPr>
        <w:t>-u), i koji će biti uključeni u sve Akcione planove raseljavanja koji su specifični za to gradilište . Principi za identifikovane uticaje se mogu ukratko opisati na sledeći način:</w:t>
      </w:r>
    </w:p>
    <w:p w14:paraId="5C28354C" w14:textId="77777777" w:rsidR="00BC666A" w:rsidRPr="006B1C2A" w:rsidRDefault="00BC666A" w:rsidP="00BC666A">
      <w:pPr>
        <w:pStyle w:val="ListParagraph"/>
        <w:numPr>
          <w:ilvl w:val="0"/>
          <w:numId w:val="20"/>
        </w:numPr>
        <w:spacing w:before="120" w:after="120" w:line="240" w:lineRule="auto"/>
        <w:ind w:left="714" w:hanging="357"/>
        <w:contextualSpacing w:val="0"/>
        <w:jc w:val="both"/>
        <w:rPr>
          <w:sz w:val="22"/>
          <w:szCs w:val="22"/>
          <w:lang w:val="sr-Latn-RS"/>
        </w:rPr>
      </w:pPr>
      <w:r w:rsidRPr="006B1C2A">
        <w:rPr>
          <w:sz w:val="22"/>
          <w:lang w:val="sr-Latn-RS"/>
        </w:rPr>
        <w:t>Nevoljno raseljavanje će se izbegavati, ili, ako to nije moguće, svesti na najmanju moguću meru ispitivanjem izvodljivih alternativa u projektovanju na nivou potprojekta.</w:t>
      </w:r>
    </w:p>
    <w:p w14:paraId="5C28354D" w14:textId="77777777" w:rsidR="00BC666A" w:rsidRPr="006B1C2A" w:rsidRDefault="00BC666A" w:rsidP="00BC666A">
      <w:pPr>
        <w:pStyle w:val="ListParagraph"/>
        <w:numPr>
          <w:ilvl w:val="0"/>
          <w:numId w:val="20"/>
        </w:numPr>
        <w:spacing w:before="120" w:after="120" w:line="240" w:lineRule="auto"/>
        <w:ind w:left="714" w:hanging="357"/>
        <w:contextualSpacing w:val="0"/>
        <w:jc w:val="both"/>
        <w:rPr>
          <w:sz w:val="22"/>
          <w:szCs w:val="22"/>
          <w:lang w:val="sr-Latn-RS"/>
        </w:rPr>
      </w:pPr>
      <w:r w:rsidRPr="006B1C2A">
        <w:rPr>
          <w:sz w:val="22"/>
          <w:lang w:val="sr-Latn-RS"/>
        </w:rPr>
        <w:t>Raseljavanje i kompenzacija ljudi na koje utiče projekat obavljaće se u skladu sa zakonodavstvom Srbije i ESS5 Svetske banke, pri čemu će stroži zahtev imati prednost.</w:t>
      </w:r>
    </w:p>
    <w:p w14:paraId="5C28354E" w14:textId="7511AFEE" w:rsidR="00BC666A" w:rsidRPr="006B1C2A" w:rsidRDefault="00BC666A" w:rsidP="00BC666A">
      <w:pPr>
        <w:pStyle w:val="ListParagraph"/>
        <w:numPr>
          <w:ilvl w:val="0"/>
          <w:numId w:val="20"/>
        </w:numPr>
        <w:spacing w:before="120" w:after="120" w:line="240" w:lineRule="auto"/>
        <w:ind w:left="714" w:hanging="357"/>
        <w:contextualSpacing w:val="0"/>
        <w:jc w:val="both"/>
        <w:rPr>
          <w:sz w:val="22"/>
          <w:szCs w:val="22"/>
          <w:lang w:val="sr-Latn-RS"/>
        </w:rPr>
      </w:pPr>
      <w:r w:rsidRPr="006B1C2A">
        <w:rPr>
          <w:sz w:val="22"/>
          <w:lang w:val="sr-Latn-RS"/>
        </w:rPr>
        <w:t xml:space="preserve">Svi ljudi na koje utiče projekat  će biti kompenzovani za svoje gubitke prema vrednosti zamene, kako bi u omogućio povratak bar na nivo pre raseljavanja. </w:t>
      </w:r>
    </w:p>
    <w:p w14:paraId="5C28354F"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Pribavljanje zemljišta i povezane imovine može da se obavi pošto je završeno plaćanje kompenzacije (ovo uključuje deponovanje iznosa kompenzacije na namenske račune ili slične račune u opravdanim situacijama i slučajevima).</w:t>
      </w:r>
    </w:p>
    <w:p w14:paraId="5C283550"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Biće donete i izvršene različite mere kako nepovoljni uticaji ne bi neproporcionalno pogodili ugrožene ili osetljive grupe/pojedince, ako ih ima.</w:t>
      </w:r>
    </w:p>
    <w:p w14:paraId="5C283551" w14:textId="42973CD7" w:rsidR="00BC666A" w:rsidRPr="006B1C2A" w:rsidRDefault="00BC666A" w:rsidP="00BC666A">
      <w:pPr>
        <w:pStyle w:val="ListParagraph"/>
        <w:numPr>
          <w:ilvl w:val="0"/>
          <w:numId w:val="20"/>
        </w:numPr>
        <w:spacing w:before="120" w:after="120" w:line="240" w:lineRule="auto"/>
        <w:contextualSpacing w:val="0"/>
        <w:jc w:val="both"/>
        <w:rPr>
          <w:sz w:val="22"/>
          <w:szCs w:val="22"/>
          <w:lang w:val="sr-Latn-RS"/>
        </w:rPr>
      </w:pPr>
      <w:r w:rsidRPr="006B1C2A">
        <w:rPr>
          <w:sz w:val="22"/>
          <w:lang w:val="sr-Latn-RS"/>
        </w:rPr>
        <w:t xml:space="preserve">Pored obaveznog angažmana zainteresovanih strana i javnih rasprava, </w:t>
      </w:r>
      <w:r w:rsidR="001F6A32" w:rsidRPr="001F6A32">
        <w:rPr>
          <w:sz w:val="22"/>
          <w:lang w:val="sr-Latn-RS"/>
        </w:rPr>
        <w:t>JIP</w:t>
      </w:r>
      <w:r w:rsidRPr="006B1C2A">
        <w:rPr>
          <w:sz w:val="22"/>
          <w:lang w:val="sr-Latn-RS"/>
        </w:rPr>
        <w:t xml:space="preserve"> će zadržati kanale otvorenog dijaloga, tokom celog trajanja (pot)projekata, sa zainteresovanim stranama, ljudima na koje utiče projekat i lokalnim zajednicama na koje utiče projekat.</w:t>
      </w:r>
    </w:p>
    <w:p w14:paraId="5C283552" w14:textId="3F05D5DA" w:rsidR="00BC666A" w:rsidRPr="006B1C2A" w:rsidRDefault="00BC666A" w:rsidP="00BC666A">
      <w:pPr>
        <w:pStyle w:val="ListParagraph"/>
        <w:numPr>
          <w:ilvl w:val="0"/>
          <w:numId w:val="20"/>
        </w:numPr>
        <w:spacing w:before="120" w:after="120" w:line="240" w:lineRule="auto"/>
        <w:ind w:left="714" w:hanging="357"/>
        <w:contextualSpacing w:val="0"/>
        <w:jc w:val="both"/>
        <w:rPr>
          <w:sz w:val="22"/>
          <w:szCs w:val="22"/>
          <w:lang w:val="sr-Latn-RS"/>
        </w:rPr>
      </w:pPr>
      <w:r w:rsidRPr="006B1C2A">
        <w:rPr>
          <w:sz w:val="22"/>
          <w:lang w:val="sr-Latn-RS"/>
        </w:rPr>
        <w:t xml:space="preserve">Sprovođenje i ishode akcionih planova raseljavanja će pratiti i </w:t>
      </w:r>
      <w:proofErr w:type="spellStart"/>
      <w:r w:rsidRPr="006B1C2A">
        <w:rPr>
          <w:sz w:val="22"/>
          <w:lang w:val="sr-Latn-RS"/>
        </w:rPr>
        <w:t>evaluirati</w:t>
      </w:r>
      <w:r w:rsidR="001F6A32">
        <w:rPr>
          <w:sz w:val="22"/>
          <w:szCs w:val="22"/>
          <w:lang w:val="sr-Latn-RS"/>
        </w:rPr>
        <w:t>JIP</w:t>
      </w:r>
      <w:proofErr w:type="spellEnd"/>
      <w:r w:rsidRPr="006B1C2A">
        <w:rPr>
          <w:sz w:val="22"/>
          <w:lang w:val="sr-Latn-RS"/>
        </w:rPr>
        <w:t>, a sve mere se moraju prikazati i dokumentovati na zadovoljstvo Svetske banke, i evidentirati u internom periodičnom (mesečnom ili kvartalnom) izveštaju koji zahteva finansijska institucija.</w:t>
      </w:r>
    </w:p>
    <w:p w14:paraId="5C283553" w14:textId="77777777" w:rsidR="00BC666A" w:rsidRPr="00096DD6" w:rsidRDefault="00BC666A" w:rsidP="00BC666A">
      <w:pPr>
        <w:pStyle w:val="Heading2"/>
        <w:numPr>
          <w:ilvl w:val="1"/>
          <w:numId w:val="14"/>
        </w:numPr>
        <w:ind w:left="357" w:hanging="357"/>
        <w:rPr>
          <w:color w:val="84ACB6" w:themeColor="accent5"/>
          <w:lang w:val="sr-Latn-RS"/>
        </w:rPr>
      </w:pPr>
      <w:r w:rsidRPr="00096DD6">
        <w:rPr>
          <w:color w:val="84ACB6" w:themeColor="accent5"/>
          <w:lang w:val="sr-Latn-RS"/>
        </w:rPr>
        <w:t xml:space="preserve"> </w:t>
      </w:r>
      <w:bookmarkStart w:id="17" w:name="_Toc87984580"/>
      <w:r w:rsidRPr="00096DD6">
        <w:rPr>
          <w:color w:val="84ACB6" w:themeColor="accent5"/>
          <w:lang w:val="sr-Latn-RS"/>
        </w:rPr>
        <w:t>Procenjeni uticaji raseljavanja</w:t>
      </w:r>
      <w:bookmarkEnd w:id="17"/>
    </w:p>
    <w:p w14:paraId="5C283554" w14:textId="77777777" w:rsidR="00BC666A" w:rsidRPr="006B1C2A" w:rsidRDefault="00BC666A" w:rsidP="00BC666A">
      <w:pPr>
        <w:spacing w:before="240" w:line="240" w:lineRule="auto"/>
        <w:jc w:val="both"/>
        <w:rPr>
          <w:sz w:val="22"/>
          <w:szCs w:val="22"/>
          <w:lang w:val="sr-Latn-RS"/>
        </w:rPr>
      </w:pPr>
      <w:r w:rsidRPr="006B1C2A">
        <w:rPr>
          <w:sz w:val="22"/>
          <w:lang w:val="sr-Latn-RS"/>
        </w:rPr>
        <w:t xml:space="preserve">Pošto potprojekti još uvek nisu razvijeni, ne mogu se proceniti razmere, jačina i vrsta uticaja raseljavanja. </w:t>
      </w:r>
    </w:p>
    <w:p w14:paraId="5C283555" w14:textId="77777777" w:rsidR="00BC666A" w:rsidRPr="006B1C2A" w:rsidRDefault="00BC666A" w:rsidP="00BC666A">
      <w:pPr>
        <w:spacing w:before="240" w:line="240" w:lineRule="auto"/>
        <w:jc w:val="both"/>
        <w:rPr>
          <w:sz w:val="22"/>
          <w:szCs w:val="22"/>
          <w:lang w:val="sr-Latn-RS"/>
        </w:rPr>
      </w:pPr>
      <w:r w:rsidRPr="006B1C2A">
        <w:rPr>
          <w:sz w:val="22"/>
          <w:lang w:val="sr-Latn-RS"/>
        </w:rPr>
        <w:t xml:space="preserve">S obzirom na prirodu projekta, može se pretpostaviti da intervencije neće imati veće uticaje na tip korišćenja zemljišta. Uglavnom se očekuju mali uticaji na proširenje tačaka u urbanim područjima. Osim toga, mogući su manji uticaji na sredstva za život (npr. </w:t>
      </w:r>
      <w:proofErr w:type="spellStart"/>
      <w:r w:rsidRPr="006B1C2A">
        <w:rPr>
          <w:sz w:val="22"/>
          <w:lang w:val="sr-Latn-RS"/>
        </w:rPr>
        <w:t>relokacija</w:t>
      </w:r>
      <w:proofErr w:type="spellEnd"/>
      <w:r w:rsidRPr="006B1C2A">
        <w:rPr>
          <w:sz w:val="22"/>
          <w:lang w:val="sr-Latn-RS"/>
        </w:rPr>
        <w:t xml:space="preserve"> formalnih i neformalnih kioska ili štandova). Ne očekuje se da dođe do raseljavanja zbog projektnih aktivnosti. </w:t>
      </w:r>
    </w:p>
    <w:p w14:paraId="5C283556" w14:textId="5DE9EC8D" w:rsidR="00BC666A" w:rsidRPr="006B1C2A" w:rsidRDefault="00BC666A" w:rsidP="00BC666A">
      <w:pPr>
        <w:spacing w:before="240" w:line="240" w:lineRule="auto"/>
        <w:jc w:val="both"/>
        <w:rPr>
          <w:sz w:val="22"/>
          <w:szCs w:val="22"/>
          <w:lang w:val="sr-Latn-RS"/>
        </w:rPr>
      </w:pPr>
      <w:r w:rsidRPr="006B1C2A">
        <w:rPr>
          <w:sz w:val="22"/>
          <w:lang w:val="sr-Latn-RS"/>
        </w:rPr>
        <w:t xml:space="preserve">Pošto potprojekti postanu poznati, proći će detaljnu proveru </w:t>
      </w:r>
      <w:proofErr w:type="spellStart"/>
      <w:r w:rsidRPr="006B1C2A">
        <w:rPr>
          <w:sz w:val="22"/>
          <w:lang w:val="sr-Latn-RS"/>
        </w:rPr>
        <w:t>socio</w:t>
      </w:r>
      <w:proofErr w:type="spellEnd"/>
      <w:r w:rsidRPr="006B1C2A">
        <w:rPr>
          <w:sz w:val="22"/>
          <w:lang w:val="sr-Latn-RS"/>
        </w:rPr>
        <w:t>-ekonomskog polaznog stanja i proceduru skrininga kako bi se ocenile potencijalne razmere i obim gubitka privatne svojine i odredila potencijalna relevantnost ESS5 za svaki odabrani potprojekt. Ako procedura skrininga utvrdi da je ESS5 relevantan, Akcioni plan raseljavanja  koji je specifičan za to gradilište  će biti izrađen za svaki potprojekt.</w:t>
      </w:r>
    </w:p>
    <w:p w14:paraId="5C283557" w14:textId="77777777" w:rsidR="00BC666A" w:rsidRPr="00096DD6" w:rsidRDefault="00BC666A" w:rsidP="00BC666A">
      <w:pPr>
        <w:pStyle w:val="Heading2"/>
        <w:numPr>
          <w:ilvl w:val="1"/>
          <w:numId w:val="14"/>
        </w:numPr>
        <w:ind w:left="357" w:hanging="357"/>
        <w:rPr>
          <w:color w:val="84ACB6" w:themeColor="accent5"/>
          <w:lang w:val="sr-Latn-RS"/>
        </w:rPr>
      </w:pPr>
      <w:r w:rsidRPr="00096DD6">
        <w:rPr>
          <w:color w:val="84ACB6" w:themeColor="accent5"/>
          <w:lang w:val="sr-Latn-RS"/>
        </w:rPr>
        <w:lastRenderedPageBreak/>
        <w:t xml:space="preserve"> </w:t>
      </w:r>
      <w:bookmarkStart w:id="18" w:name="_Toc87984581"/>
      <w:r w:rsidRPr="00096DD6">
        <w:rPr>
          <w:color w:val="84ACB6" w:themeColor="accent5"/>
          <w:lang w:val="sr-Latn-RS"/>
        </w:rPr>
        <w:t>Datum preseka</w:t>
      </w:r>
      <w:bookmarkEnd w:id="18"/>
    </w:p>
    <w:p w14:paraId="5C283558" w14:textId="77777777" w:rsidR="00BC666A" w:rsidRPr="006B1C2A" w:rsidRDefault="00BC666A" w:rsidP="00BC666A">
      <w:pPr>
        <w:spacing w:before="240" w:line="240" w:lineRule="auto"/>
        <w:jc w:val="both"/>
        <w:rPr>
          <w:sz w:val="22"/>
          <w:szCs w:val="22"/>
          <w:lang w:val="sr-Latn-RS"/>
        </w:rPr>
      </w:pPr>
      <w:r w:rsidRPr="006B1C2A">
        <w:rPr>
          <w:sz w:val="22"/>
          <w:lang w:val="sr-Latn-RS"/>
        </w:rPr>
        <w:t xml:space="preserve">Biće ustanovljen datum preseka za prihvatljivost za kompenzaciju kako bi se sprečile spekulacije zemljištem i imovinom, priliv i prisvajanje oblasti obuhvaćenih projektom. Ovo će odgovarati datumu kada se zahtev za utvrđivanje javnog interesa za eksproprijaciju podnese relevantnom organu. Istovremeno će početi anketa o domaćinstvima/imovini. Lica koja ulaze u ovu oblast posle datuma preseka nemaju pravo na kompenzaciju ili bilo koji drugi oblik pomoći za raseljavanje. Na sličan način, stalna imovina (kao što su građevinski objekti, usevi, voćke i šumovite oblasti) koja je izgrađena posle datuma preseka neće biti kompenzovana. </w:t>
      </w:r>
    </w:p>
    <w:p w14:paraId="5C283559" w14:textId="77777777" w:rsidR="00BC666A" w:rsidRPr="006B1C2A" w:rsidRDefault="00BC666A" w:rsidP="00BC666A">
      <w:pPr>
        <w:spacing w:before="240" w:line="240" w:lineRule="auto"/>
        <w:jc w:val="both"/>
        <w:rPr>
          <w:sz w:val="22"/>
          <w:szCs w:val="22"/>
          <w:lang w:val="sr-Latn-RS"/>
        </w:rPr>
      </w:pPr>
      <w:r w:rsidRPr="006B1C2A">
        <w:rPr>
          <w:sz w:val="22"/>
          <w:lang w:val="sr-Latn-RS"/>
        </w:rPr>
        <w:t>Biće obezbeđena obaveštenja o moratorijumu, zajedno sa objavljivanjem početka ankete o domaćinstvima/imovini zajedno sa odgovarajućim širenjem informacija (uključujući datum završetka) svim potencijalno zainteresovanim stranama, uključujući ilegalne/neformalne stanare. Javno obelodanjivanje da je zahtev podnet, zajedno sa obaveštenjem o moratorijumu, biće javno objavljeno putem:</w:t>
      </w:r>
    </w:p>
    <w:p w14:paraId="5C28355A" w14:textId="7224CDB0" w:rsidR="00BC666A" w:rsidRPr="006B1C2A" w:rsidRDefault="00BC666A" w:rsidP="00BC666A">
      <w:pPr>
        <w:numPr>
          <w:ilvl w:val="0"/>
          <w:numId w:val="10"/>
        </w:numPr>
        <w:spacing w:before="60" w:after="60" w:line="240" w:lineRule="auto"/>
        <w:ind w:left="284" w:hanging="284"/>
        <w:jc w:val="both"/>
        <w:rPr>
          <w:sz w:val="22"/>
          <w:szCs w:val="22"/>
          <w:lang w:val="sr-Latn-RS"/>
        </w:rPr>
      </w:pPr>
      <w:proofErr w:type="spellStart"/>
      <w:r w:rsidRPr="006B1C2A">
        <w:rPr>
          <w:sz w:val="22"/>
          <w:lang w:val="sr-Latn-RS"/>
        </w:rPr>
        <w:t>vebsajta</w:t>
      </w:r>
      <w:proofErr w:type="spellEnd"/>
      <w:r w:rsidRPr="006B1C2A">
        <w:rPr>
          <w:sz w:val="22"/>
          <w:lang w:val="sr-Latn-RS"/>
        </w:rPr>
        <w:t xml:space="preserve"> </w:t>
      </w:r>
      <w:r w:rsidR="001F6A32" w:rsidRPr="001F6A32">
        <w:rPr>
          <w:sz w:val="22"/>
          <w:lang w:val="sr-Latn-RS"/>
        </w:rPr>
        <w:t>JIP</w:t>
      </w:r>
      <w:r w:rsidRPr="006B1C2A">
        <w:rPr>
          <w:sz w:val="22"/>
          <w:lang w:val="sr-Latn-RS"/>
        </w:rPr>
        <w:t xml:space="preserve"> (http://www.mgsi.gov.rs/)</w:t>
      </w:r>
    </w:p>
    <w:p w14:paraId="5C28355B" w14:textId="08F3CB6E" w:rsidR="00BC666A" w:rsidRPr="006B1C2A" w:rsidRDefault="00BC666A" w:rsidP="00BC666A">
      <w:pPr>
        <w:numPr>
          <w:ilvl w:val="0"/>
          <w:numId w:val="10"/>
        </w:numPr>
        <w:spacing w:before="60" w:after="60" w:line="240" w:lineRule="auto"/>
        <w:ind w:left="284" w:hanging="284"/>
        <w:jc w:val="both"/>
        <w:rPr>
          <w:sz w:val="22"/>
          <w:szCs w:val="22"/>
          <w:lang w:val="sr-Latn-RS"/>
        </w:rPr>
      </w:pPr>
      <w:proofErr w:type="spellStart"/>
      <w:r w:rsidRPr="006B1C2A">
        <w:rPr>
          <w:sz w:val="22"/>
          <w:lang w:val="sr-Latn-RS"/>
        </w:rPr>
        <w:t>vebsajta</w:t>
      </w:r>
      <w:proofErr w:type="spellEnd"/>
      <w:r w:rsidRPr="006B1C2A">
        <w:rPr>
          <w:sz w:val="22"/>
          <w:lang w:val="sr-Latn-RS"/>
        </w:rPr>
        <w:t xml:space="preserve"> i obaveštenja na oglasnoj tabli </w:t>
      </w:r>
      <w:r w:rsidR="00CE1EC6">
        <w:rPr>
          <w:sz w:val="22"/>
          <w:lang w:val="sr-Latn-RS"/>
        </w:rPr>
        <w:t>JLS</w:t>
      </w:r>
      <w:r w:rsidR="00CE1EC6" w:rsidRPr="006B1C2A">
        <w:rPr>
          <w:sz w:val="22"/>
          <w:lang w:val="sr-Latn-RS"/>
        </w:rPr>
        <w:t xml:space="preserve"> </w:t>
      </w:r>
      <w:r w:rsidRPr="006B1C2A">
        <w:rPr>
          <w:sz w:val="22"/>
          <w:lang w:val="sr-Latn-RS"/>
        </w:rPr>
        <w:t>koje su obuhvaćene projektom, i</w:t>
      </w:r>
    </w:p>
    <w:p w14:paraId="5C28355C" w14:textId="77777777" w:rsidR="00BC666A" w:rsidRPr="006B1C2A" w:rsidRDefault="00BC666A" w:rsidP="00BC666A">
      <w:pPr>
        <w:numPr>
          <w:ilvl w:val="0"/>
          <w:numId w:val="10"/>
        </w:numPr>
        <w:spacing w:before="60" w:after="60" w:line="240" w:lineRule="auto"/>
        <w:ind w:left="284" w:hanging="284"/>
        <w:jc w:val="both"/>
        <w:rPr>
          <w:sz w:val="22"/>
          <w:szCs w:val="22"/>
          <w:lang w:val="sr-Latn-RS"/>
        </w:rPr>
      </w:pPr>
      <w:r w:rsidRPr="006B1C2A">
        <w:rPr>
          <w:sz w:val="22"/>
          <w:lang w:val="sr-Latn-RS"/>
        </w:rPr>
        <w:t xml:space="preserve">preko štampanih medijskih objava – bar 15 dana pre datuma preseka, kako bi </w:t>
      </w:r>
      <w:r w:rsidRPr="006B1C2A">
        <w:rPr>
          <w:lang w:val="sr-Latn-RS"/>
        </w:rPr>
        <w:t>se obezbedilo da ljudi budu prethodno dobro obavešteni o datumu preseka</w:t>
      </w:r>
      <w:r w:rsidRPr="006B1C2A">
        <w:rPr>
          <w:sz w:val="22"/>
          <w:lang w:val="sr-Latn-RS"/>
        </w:rPr>
        <w:t>,</w:t>
      </w:r>
    </w:p>
    <w:p w14:paraId="5C28355D" w14:textId="77777777" w:rsidR="00BC666A" w:rsidRPr="006B1C2A" w:rsidRDefault="00BC666A" w:rsidP="00BC666A">
      <w:pPr>
        <w:numPr>
          <w:ilvl w:val="0"/>
          <w:numId w:val="10"/>
        </w:numPr>
        <w:spacing w:before="60" w:after="60" w:line="240" w:lineRule="auto"/>
        <w:ind w:left="284" w:hanging="284"/>
        <w:jc w:val="both"/>
        <w:rPr>
          <w:sz w:val="22"/>
          <w:szCs w:val="22"/>
          <w:lang w:val="sr-Latn-RS"/>
        </w:rPr>
      </w:pPr>
      <w:r w:rsidRPr="006B1C2A">
        <w:rPr>
          <w:sz w:val="22"/>
          <w:lang w:val="sr-Latn-RS"/>
        </w:rPr>
        <w:t>oglasne table o budućim gradilištima.</w:t>
      </w:r>
    </w:p>
    <w:p w14:paraId="5C28355E" w14:textId="77777777" w:rsidR="00BC666A" w:rsidRPr="006B1C2A" w:rsidRDefault="00BC666A" w:rsidP="00BC666A">
      <w:pPr>
        <w:spacing w:before="240" w:line="240" w:lineRule="auto"/>
        <w:jc w:val="both"/>
        <w:rPr>
          <w:sz w:val="22"/>
          <w:szCs w:val="22"/>
          <w:lang w:val="sr-Latn-RS"/>
        </w:rPr>
      </w:pPr>
      <w:r w:rsidRPr="006B1C2A">
        <w:rPr>
          <w:sz w:val="22"/>
          <w:lang w:val="sr-Latn-RS"/>
        </w:rPr>
        <w:t>Svako pitanje, razlog za zabrinutost ili zahtev za pojašnjenjem o efektima i posledicama datuma preseka treba uputiti projektnim žalbenim mehanizmima preko za to određenih kanala, kao što je to predviđeno u Poglavlju 6.</w:t>
      </w:r>
    </w:p>
    <w:p w14:paraId="5C28355F" w14:textId="77777777" w:rsidR="00BC666A" w:rsidRPr="00096DD6" w:rsidRDefault="00BC666A" w:rsidP="00BC666A">
      <w:pPr>
        <w:pStyle w:val="Heading2"/>
        <w:numPr>
          <w:ilvl w:val="1"/>
          <w:numId w:val="14"/>
        </w:numPr>
        <w:ind w:left="357" w:hanging="357"/>
        <w:rPr>
          <w:color w:val="84ACB6" w:themeColor="accent5"/>
          <w:lang w:val="sr-Latn-RS"/>
        </w:rPr>
      </w:pPr>
      <w:bookmarkStart w:id="19" w:name="_Toc18"/>
      <w:r w:rsidRPr="00096DD6">
        <w:rPr>
          <w:color w:val="84ACB6" w:themeColor="accent5"/>
          <w:lang w:val="sr-Latn-RS"/>
        </w:rPr>
        <w:t xml:space="preserve"> </w:t>
      </w:r>
      <w:bookmarkStart w:id="20" w:name="_Toc87984582"/>
      <w:r w:rsidRPr="00096DD6">
        <w:rPr>
          <w:color w:val="84ACB6" w:themeColor="accent5"/>
          <w:lang w:val="sr-Latn-RS"/>
        </w:rPr>
        <w:t xml:space="preserve">Kriterijumi prihvatljivosti i </w:t>
      </w:r>
      <w:proofErr w:type="spellStart"/>
      <w:r w:rsidRPr="00096DD6">
        <w:rPr>
          <w:color w:val="84ACB6" w:themeColor="accent5"/>
          <w:lang w:val="sr-Latn-RS"/>
        </w:rPr>
        <w:t>matriks</w:t>
      </w:r>
      <w:proofErr w:type="spellEnd"/>
      <w:r w:rsidRPr="00096DD6">
        <w:rPr>
          <w:color w:val="84ACB6" w:themeColor="accent5"/>
          <w:lang w:val="sr-Latn-RS"/>
        </w:rPr>
        <w:t xml:space="preserve"> prava</w:t>
      </w:r>
      <w:bookmarkEnd w:id="19"/>
      <w:bookmarkEnd w:id="20"/>
    </w:p>
    <w:p w14:paraId="5C283560" w14:textId="461FEC26" w:rsidR="00BC666A" w:rsidRPr="006B1C2A" w:rsidRDefault="00BC666A" w:rsidP="00BC666A">
      <w:pPr>
        <w:spacing w:before="240" w:line="240" w:lineRule="auto"/>
        <w:jc w:val="both"/>
        <w:rPr>
          <w:sz w:val="22"/>
          <w:szCs w:val="22"/>
          <w:lang w:val="sr-Latn-RS"/>
        </w:rPr>
      </w:pPr>
      <w:r w:rsidRPr="006B1C2A">
        <w:rPr>
          <w:sz w:val="22"/>
          <w:lang w:val="sr-Latn-RS"/>
        </w:rPr>
        <w:t xml:space="preserve">Jedinica prava je svaki pojedinac koji ima pravo da prima kompenzaciju ili beneficije za rehabilitaciju. Utvrđivanje prihvatljivosti umesto razvoja i identifikacije popisa sve imovine na koju utiče Projekat, kako bi se omogućila potpuna kompenzacija u skladu sa </w:t>
      </w:r>
      <w:proofErr w:type="spellStart"/>
      <w:r w:rsidRPr="006B1C2A">
        <w:rPr>
          <w:sz w:val="22"/>
          <w:lang w:val="sr-Latn-RS"/>
        </w:rPr>
        <w:t>matriksom</w:t>
      </w:r>
      <w:proofErr w:type="spellEnd"/>
      <w:r w:rsidRPr="006B1C2A">
        <w:rPr>
          <w:sz w:val="22"/>
          <w:lang w:val="sr-Latn-RS"/>
        </w:rPr>
        <w:t xml:space="preserve"> prava. Svi ljudi na koje utiče projekat pre datuma preseka imaju pravo na kompenzaciju, u skladu sa kompenzacionim principima zakona, ovog </w:t>
      </w:r>
      <w:r w:rsidR="00762F64" w:rsidRPr="00762F64">
        <w:rPr>
          <w:sz w:val="22"/>
          <w:lang w:val="sr-Latn-RS"/>
        </w:rPr>
        <w:t>OPR</w:t>
      </w:r>
      <w:r w:rsidRPr="006B1C2A">
        <w:rPr>
          <w:sz w:val="22"/>
          <w:lang w:val="sr-Latn-RS"/>
        </w:rPr>
        <w:t xml:space="preserve"> i ESS5, pri čemu će stroži zahtevi imati prednost.</w:t>
      </w:r>
    </w:p>
    <w:p w14:paraId="5C283561" w14:textId="77777777" w:rsidR="00BC666A" w:rsidRPr="006B1C2A" w:rsidRDefault="00BC666A" w:rsidP="00BC666A">
      <w:pPr>
        <w:spacing w:before="240" w:line="240" w:lineRule="auto"/>
        <w:jc w:val="both"/>
        <w:rPr>
          <w:sz w:val="22"/>
          <w:szCs w:val="22"/>
          <w:lang w:val="sr-Latn-RS"/>
        </w:rPr>
      </w:pPr>
      <w:r w:rsidRPr="006B1C2A">
        <w:rPr>
          <w:sz w:val="22"/>
          <w:lang w:val="sr-Latn-RS"/>
        </w:rPr>
        <w:t>Lica na koje utiče projekat su definisana tako da uključuju sledeće kategorije:</w:t>
      </w:r>
    </w:p>
    <w:p w14:paraId="5C283562"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Lica na koje utiče projekat koja formalno imaju vlasništvo nad zemljištem a koja su izgubila svo zemljište ili deo zemljišta;</w:t>
      </w:r>
    </w:p>
    <w:p w14:paraId="5C283563"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Lica na koje utiče projekat koja formalno imaju vlasništvo nad zemljištem a koja imaju nepokretnu imovinu sa ili bez građevinskih dozvola na zemljištu nad kojim se vrši eksproprijacija;</w:t>
      </w:r>
    </w:p>
    <w:p w14:paraId="5C283564"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Lica na koje utiče projekat koja formalno imaju vlasništvo nad zemljištem koja su pogođena gubitkom svog zemljišta ili dela zemljišta na kome se nalaze ta preduzeća;</w:t>
      </w:r>
    </w:p>
    <w:p w14:paraId="5C283565"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Lica na koje utiče projekat koja formalno imaju vlasništvo nad stočarskim objektima i poljoprivrednim prerađivačima a koja su pogođena gubitkom celog zemljišta ili dela zemljišta na kome se nalaze ti objekti;</w:t>
      </w:r>
    </w:p>
    <w:p w14:paraId="5C283566"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Lica na koje utiče projekat koja imaju formalni zakup nad privatnim ili javnim zemljištem;</w:t>
      </w:r>
    </w:p>
    <w:p w14:paraId="5C283567"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lastRenderedPageBreak/>
        <w:t>Lica na koje utiče projekat koja imaju formalno vlasništvo nad zemljištem koje će biti potrebno tokom izgradnje na privremenoj osnovi:</w:t>
      </w:r>
    </w:p>
    <w:p w14:paraId="5C283568"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Lica na koje utiče projekat koja imaju formalno vlasništvo nad zemljištem ili preduzećima na koje utiče projekat, ali je njihova sredstva za život u direktnoj zavisnosti od zemljišta ili preduzeća na koje utiče projekat (npr. lica koja rade na poljoprivrednom zemljištu na koje utiče projekat ili u preduzećima na koje utiče projekat);</w:t>
      </w:r>
    </w:p>
    <w:p w14:paraId="5C283569"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 xml:space="preserve">Lica na koje utiče projekat koja nemaju formalno vlasništvo nad zemljištem ili pravo korišćenja ali koja su ustanovila korišćenje javnog ili privatnog zemljišta investiranjem u nepokretne objekte, useve, drveće, voćke, vinograde, starost useva, i vreme koje je potrebno da se oni reprodukuju; </w:t>
      </w:r>
    </w:p>
    <w:p w14:paraId="5C28356A"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Lica na koje utiče projekat koja nemaju nikakvo formalno ili prepoznatljivo zakonsko pravo na imovinu koju su zauzimala pre datuma preseka; i</w:t>
      </w:r>
    </w:p>
    <w:p w14:paraId="5C28356B" w14:textId="77777777" w:rsidR="00BC666A" w:rsidRPr="006B1C2A" w:rsidRDefault="00BC666A" w:rsidP="00BC666A">
      <w:pPr>
        <w:pStyle w:val="ListParagraph"/>
        <w:numPr>
          <w:ilvl w:val="0"/>
          <w:numId w:val="20"/>
        </w:numPr>
        <w:spacing w:before="120" w:after="120" w:line="240" w:lineRule="auto"/>
        <w:jc w:val="both"/>
        <w:rPr>
          <w:sz w:val="22"/>
          <w:szCs w:val="22"/>
          <w:lang w:val="sr-Latn-RS"/>
        </w:rPr>
      </w:pPr>
      <w:r w:rsidRPr="006B1C2A">
        <w:rPr>
          <w:sz w:val="22"/>
          <w:lang w:val="sr-Latn-RS"/>
        </w:rPr>
        <w:t>Svi objekti zajednice na koje utiče projekat biće takođe obnovljeni ili će biti obezbeđena neophodna podrška za njihov odnos za pristup tim zajedničkim objektima.</w:t>
      </w:r>
    </w:p>
    <w:p w14:paraId="5C28356C" w14:textId="77777777" w:rsidR="00BC666A" w:rsidRPr="00096DD6" w:rsidRDefault="00BC666A" w:rsidP="00BC666A">
      <w:pPr>
        <w:pStyle w:val="Heading2"/>
        <w:numPr>
          <w:ilvl w:val="1"/>
          <w:numId w:val="14"/>
        </w:numPr>
        <w:ind w:left="357" w:hanging="357"/>
        <w:rPr>
          <w:color w:val="84ACB6" w:themeColor="accent5"/>
          <w:lang w:val="sr-Latn-RS"/>
        </w:rPr>
      </w:pPr>
      <w:bookmarkStart w:id="21" w:name="_Toc19"/>
      <w:r w:rsidRPr="00096DD6">
        <w:rPr>
          <w:color w:val="84ACB6" w:themeColor="accent5"/>
          <w:lang w:val="sr-Latn-RS"/>
        </w:rPr>
        <w:t xml:space="preserve"> </w:t>
      </w:r>
      <w:bookmarkStart w:id="22" w:name="_Toc87984583"/>
      <w:r w:rsidRPr="00096DD6">
        <w:rPr>
          <w:color w:val="84ACB6" w:themeColor="accent5"/>
          <w:lang w:val="sr-Latn-RS"/>
        </w:rPr>
        <w:t>Matriks prava</w:t>
      </w:r>
      <w:bookmarkEnd w:id="21"/>
      <w:bookmarkEnd w:id="22"/>
    </w:p>
    <w:p w14:paraId="5C28356D" w14:textId="51B34432" w:rsidR="00BC666A" w:rsidRPr="006B1C2A" w:rsidRDefault="00BC666A" w:rsidP="00BC666A">
      <w:pPr>
        <w:spacing w:before="240" w:line="240" w:lineRule="auto"/>
        <w:jc w:val="both"/>
        <w:rPr>
          <w:sz w:val="22"/>
          <w:szCs w:val="22"/>
          <w:lang w:val="sr-Latn-RS"/>
        </w:rPr>
      </w:pPr>
      <w:r w:rsidRPr="006B1C2A">
        <w:rPr>
          <w:sz w:val="22"/>
          <w:lang w:val="sr-Latn-RS"/>
        </w:rPr>
        <w:t xml:space="preserve">Prava na različite kategorije uticaja i ljude na koje utiče projekt se utvrđuju prema </w:t>
      </w:r>
      <w:proofErr w:type="spellStart"/>
      <w:r w:rsidRPr="006B1C2A">
        <w:rPr>
          <w:sz w:val="22"/>
          <w:lang w:val="sr-Latn-RS"/>
        </w:rPr>
        <w:t>matriksu</w:t>
      </w:r>
      <w:proofErr w:type="spellEnd"/>
      <w:r w:rsidRPr="006B1C2A">
        <w:rPr>
          <w:sz w:val="22"/>
          <w:lang w:val="sr-Latn-RS"/>
        </w:rPr>
        <w:t xml:space="preserve"> prava koji je usvojen u ovom </w:t>
      </w:r>
      <w:r w:rsidR="00762F64" w:rsidRPr="00762F64">
        <w:rPr>
          <w:sz w:val="22"/>
          <w:lang w:val="sr-Latn-RS"/>
        </w:rPr>
        <w:t>OPR</w:t>
      </w:r>
      <w:r w:rsidRPr="006B1C2A">
        <w:rPr>
          <w:sz w:val="22"/>
          <w:lang w:val="sr-Latn-RS"/>
        </w:rPr>
        <w:t>.</w:t>
      </w:r>
    </w:p>
    <w:p w14:paraId="5C28356E" w14:textId="77777777" w:rsidR="00BC666A" w:rsidRPr="006B1C2A" w:rsidRDefault="00BC666A" w:rsidP="00BC666A">
      <w:pPr>
        <w:spacing w:before="240" w:line="240" w:lineRule="auto"/>
        <w:jc w:val="both"/>
        <w:rPr>
          <w:lang w:val="sr-Latn-RS"/>
        </w:rPr>
        <w:sectPr w:rsidR="00BC666A" w:rsidRPr="006B1C2A" w:rsidSect="00855982">
          <w:headerReference w:type="default" r:id="rId14"/>
          <w:pgSz w:w="12240" w:h="15840"/>
          <w:pgMar w:top="1440" w:right="1440" w:bottom="1440" w:left="1440" w:header="720" w:footer="720" w:gutter="0"/>
          <w:cols w:space="720"/>
          <w:titlePg/>
          <w:docGrid w:linePitch="299"/>
        </w:sectPr>
      </w:pPr>
    </w:p>
    <w:p w14:paraId="5C28356F" w14:textId="77777777" w:rsidR="00BC666A" w:rsidRPr="006B1C2A" w:rsidRDefault="00BC666A" w:rsidP="00BC666A">
      <w:pPr>
        <w:spacing w:before="240" w:line="240" w:lineRule="auto"/>
        <w:jc w:val="both"/>
        <w:rPr>
          <w:b/>
          <w:sz w:val="22"/>
          <w:szCs w:val="22"/>
          <w:lang w:val="sr-Latn-RS"/>
        </w:rPr>
      </w:pPr>
      <w:r w:rsidRPr="006B1C2A">
        <w:rPr>
          <w:b/>
          <w:sz w:val="22"/>
          <w:lang w:val="sr-Latn-RS"/>
        </w:rPr>
        <w:lastRenderedPageBreak/>
        <w:t>Tabela 2: Matriks prava</w:t>
      </w:r>
    </w:p>
    <w:tbl>
      <w:tblPr>
        <w:tblW w:w="13750"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00A0B8"/>
        <w:tblLayout w:type="fixed"/>
        <w:tblLook w:val="04A0" w:firstRow="1" w:lastRow="0" w:firstColumn="1" w:lastColumn="0" w:noHBand="0" w:noVBand="1"/>
      </w:tblPr>
      <w:tblGrid>
        <w:gridCol w:w="1985"/>
        <w:gridCol w:w="1984"/>
        <w:gridCol w:w="9781"/>
      </w:tblGrid>
      <w:tr w:rsidR="00BC666A" w:rsidRPr="006B1C2A" w14:paraId="5C283573" w14:textId="77777777" w:rsidTr="00BC666A">
        <w:trPr>
          <w:trHeight w:val="250"/>
          <w:tblHeader/>
        </w:trPr>
        <w:tc>
          <w:tcPr>
            <w:tcW w:w="1985" w:type="dxa"/>
            <w:shd w:val="clear" w:color="auto" w:fill="276E8B" w:themeFill="accent1" w:themeFillShade="BF"/>
            <w:tcMar>
              <w:top w:w="80" w:type="dxa"/>
              <w:left w:w="80" w:type="dxa"/>
              <w:bottom w:w="80" w:type="dxa"/>
              <w:right w:w="80" w:type="dxa"/>
            </w:tcMar>
            <w:vAlign w:val="center"/>
          </w:tcPr>
          <w:p w14:paraId="5C283570" w14:textId="77777777" w:rsidR="00BC666A" w:rsidRPr="00096DD6" w:rsidRDefault="00BC666A" w:rsidP="00BC666A">
            <w:pPr>
              <w:pBdr>
                <w:top w:val="nil"/>
                <w:left w:val="nil"/>
                <w:bottom w:val="nil"/>
                <w:right w:val="nil"/>
                <w:between w:val="nil"/>
                <w:bar w:val="nil"/>
              </w:pBdr>
              <w:spacing w:before="120" w:after="120" w:line="240" w:lineRule="auto"/>
              <w:rPr>
                <w:rFonts w:eastAsia="Constantia" w:cstheme="minorHAnsi"/>
                <w:color w:val="FFFFFF" w:themeColor="background1"/>
                <w:sz w:val="16"/>
                <w:szCs w:val="16"/>
                <w:u w:color="595959"/>
                <w:bdr w:val="nil"/>
                <w:lang w:val="sr-Latn-RS"/>
              </w:rPr>
            </w:pPr>
            <w:bookmarkStart w:id="23" w:name="_Hlk73003113"/>
            <w:r w:rsidRPr="00096DD6">
              <w:rPr>
                <w:b/>
                <w:color w:val="FFFFFF" w:themeColor="background1"/>
                <w:sz w:val="16"/>
                <w:u w:color="FFFFFF"/>
                <w:bdr w:val="nil"/>
                <w:lang w:val="sr-Latn-RS"/>
              </w:rPr>
              <w:t>Kategorije na koje utiče projekat</w:t>
            </w:r>
          </w:p>
        </w:tc>
        <w:tc>
          <w:tcPr>
            <w:tcW w:w="1984" w:type="dxa"/>
            <w:shd w:val="clear" w:color="auto" w:fill="276E8B" w:themeFill="accent1" w:themeFillShade="BF"/>
            <w:tcMar>
              <w:top w:w="80" w:type="dxa"/>
              <w:left w:w="80" w:type="dxa"/>
              <w:bottom w:w="80" w:type="dxa"/>
              <w:right w:w="80" w:type="dxa"/>
            </w:tcMar>
            <w:vAlign w:val="center"/>
          </w:tcPr>
          <w:p w14:paraId="5C283571" w14:textId="77777777" w:rsidR="00BC666A" w:rsidRPr="00096DD6" w:rsidRDefault="00BC666A" w:rsidP="00BC666A">
            <w:pPr>
              <w:pBdr>
                <w:top w:val="nil"/>
                <w:left w:val="nil"/>
                <w:bottom w:val="nil"/>
                <w:right w:val="nil"/>
                <w:between w:val="nil"/>
                <w:bar w:val="nil"/>
              </w:pBdr>
              <w:spacing w:before="120" w:after="120" w:line="240" w:lineRule="auto"/>
              <w:rPr>
                <w:rFonts w:eastAsia="Constantia" w:cstheme="minorHAnsi"/>
                <w:color w:val="FFFFFF" w:themeColor="background1"/>
                <w:sz w:val="16"/>
                <w:szCs w:val="16"/>
                <w:u w:color="595959"/>
                <w:bdr w:val="nil"/>
                <w:lang w:val="sr-Latn-RS"/>
              </w:rPr>
            </w:pPr>
            <w:r w:rsidRPr="00096DD6">
              <w:rPr>
                <w:b/>
                <w:color w:val="FFFFFF" w:themeColor="background1"/>
                <w:sz w:val="16"/>
                <w:u w:color="FFFFFF"/>
                <w:bdr w:val="nil"/>
                <w:lang w:val="sr-Latn-RS"/>
              </w:rPr>
              <w:t>Prihvatljiva lica</w:t>
            </w:r>
          </w:p>
        </w:tc>
        <w:tc>
          <w:tcPr>
            <w:tcW w:w="9781" w:type="dxa"/>
            <w:shd w:val="clear" w:color="auto" w:fill="276E8B" w:themeFill="accent1" w:themeFillShade="BF"/>
            <w:tcMar>
              <w:top w:w="80" w:type="dxa"/>
              <w:left w:w="80" w:type="dxa"/>
              <w:bottom w:w="80" w:type="dxa"/>
              <w:right w:w="80" w:type="dxa"/>
            </w:tcMar>
            <w:vAlign w:val="center"/>
          </w:tcPr>
          <w:p w14:paraId="5C283572" w14:textId="77777777" w:rsidR="00BC666A" w:rsidRPr="00096DD6" w:rsidRDefault="00BC666A" w:rsidP="00BC666A">
            <w:pPr>
              <w:pBdr>
                <w:top w:val="nil"/>
                <w:left w:val="nil"/>
                <w:bottom w:val="nil"/>
                <w:right w:val="nil"/>
                <w:between w:val="nil"/>
                <w:bar w:val="nil"/>
              </w:pBdr>
              <w:spacing w:before="120" w:after="120" w:line="240" w:lineRule="auto"/>
              <w:rPr>
                <w:rFonts w:eastAsia="Constantia" w:cstheme="minorHAnsi"/>
                <w:color w:val="FFFFFF" w:themeColor="background1"/>
                <w:sz w:val="16"/>
                <w:szCs w:val="16"/>
                <w:u w:color="595959"/>
                <w:bdr w:val="nil"/>
                <w:lang w:val="sr-Latn-RS"/>
              </w:rPr>
            </w:pPr>
            <w:r w:rsidRPr="00096DD6">
              <w:rPr>
                <w:b/>
                <w:color w:val="FFFFFF" w:themeColor="background1"/>
                <w:sz w:val="16"/>
                <w:u w:color="FFFFFF"/>
                <w:bdr w:val="nil"/>
                <w:lang w:val="sr-Latn-RS"/>
              </w:rPr>
              <w:t>Prava</w:t>
            </w:r>
          </w:p>
        </w:tc>
      </w:tr>
      <w:tr w:rsidR="00BC666A" w:rsidRPr="006B1C2A" w14:paraId="5C283579" w14:textId="77777777" w:rsidTr="00BC666A">
        <w:tblPrEx>
          <w:shd w:val="clear" w:color="auto" w:fill="CADEE5"/>
        </w:tblPrEx>
        <w:trPr>
          <w:trHeight w:val="1216"/>
        </w:trPr>
        <w:tc>
          <w:tcPr>
            <w:tcW w:w="1985" w:type="dxa"/>
            <w:vMerge w:val="restart"/>
            <w:shd w:val="clear" w:color="auto" w:fill="auto"/>
            <w:tcMar>
              <w:top w:w="80" w:type="dxa"/>
              <w:left w:w="80" w:type="dxa"/>
              <w:bottom w:w="80" w:type="dxa"/>
              <w:right w:w="80" w:type="dxa"/>
            </w:tcMar>
            <w:vAlign w:val="center"/>
          </w:tcPr>
          <w:p w14:paraId="5C283574"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Poljoprivredno zemljište (delimičan ili potpuni gubitak) </w:t>
            </w:r>
          </w:p>
        </w:tc>
        <w:tc>
          <w:tcPr>
            <w:tcW w:w="1984" w:type="dxa"/>
            <w:shd w:val="clear" w:color="auto" w:fill="auto"/>
            <w:tcMar>
              <w:top w:w="80" w:type="dxa"/>
              <w:left w:w="80" w:type="dxa"/>
              <w:bottom w:w="80" w:type="dxa"/>
              <w:right w:w="80" w:type="dxa"/>
            </w:tcMar>
            <w:vAlign w:val="center"/>
          </w:tcPr>
          <w:p w14:paraId="5C283575"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Vlasnici sa potpunim zakonskim vlasništvom; vlasnici sa prepoznatljivim zakonskim pravom </w:t>
            </w:r>
          </w:p>
        </w:tc>
        <w:tc>
          <w:tcPr>
            <w:tcW w:w="9781" w:type="dxa"/>
            <w:shd w:val="clear" w:color="auto" w:fill="auto"/>
            <w:tcMar>
              <w:top w:w="80" w:type="dxa"/>
              <w:left w:w="80" w:type="dxa"/>
              <w:bottom w:w="80" w:type="dxa"/>
              <w:right w:w="80" w:type="dxa"/>
            </w:tcMar>
            <w:vAlign w:val="center"/>
          </w:tcPr>
          <w:p w14:paraId="5C283576"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proofErr w:type="spellStart"/>
            <w:r w:rsidRPr="006B1C2A">
              <w:rPr>
                <w:sz w:val="16"/>
                <w:u w:color="000000"/>
                <w:bdr w:val="nil"/>
                <w:lang w:val="sr-Latn-RS"/>
              </w:rPr>
              <w:t>Zamensko</w:t>
            </w:r>
            <w:proofErr w:type="spellEnd"/>
            <w:r w:rsidRPr="006B1C2A">
              <w:rPr>
                <w:sz w:val="16"/>
                <w:u w:color="000000"/>
                <w:bdr w:val="nil"/>
                <w:lang w:val="sr-Latn-RS"/>
              </w:rPr>
              <w:t xml:space="preserve"> zemljište iste ili više vrednosti i slične produktivnosti u neposrednoj blizini ili u okolini eksproprisanog zemljišta, zajedno sa svim troškovima raseljavanja i administrativnim taksama potrebnim za prenos prava vlasništva, ako ih ima. /ili </w:t>
            </w:r>
          </w:p>
          <w:p w14:paraId="5C283577"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Gotovinska kompenzacija zasnovana na troškovima zamene, uključujući sve poreze / i</w:t>
            </w:r>
          </w:p>
          <w:p w14:paraId="5C283578"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Dodatak za prelazni period jednak tromesečnoj minimalnoj plati u toj zemlji, po potrebi.</w:t>
            </w:r>
          </w:p>
        </w:tc>
      </w:tr>
      <w:tr w:rsidR="00BC666A" w:rsidRPr="006B1C2A" w14:paraId="5C283581" w14:textId="77777777" w:rsidTr="00BC666A">
        <w:tblPrEx>
          <w:shd w:val="clear" w:color="auto" w:fill="CADEE5"/>
        </w:tblPrEx>
        <w:trPr>
          <w:trHeight w:val="1054"/>
        </w:trPr>
        <w:tc>
          <w:tcPr>
            <w:tcW w:w="1985" w:type="dxa"/>
            <w:vMerge/>
            <w:shd w:val="clear" w:color="auto" w:fill="auto"/>
            <w:tcMar>
              <w:top w:w="80" w:type="dxa"/>
              <w:left w:w="80" w:type="dxa"/>
              <w:bottom w:w="80" w:type="dxa"/>
              <w:right w:w="80" w:type="dxa"/>
            </w:tcMar>
            <w:vAlign w:val="center"/>
          </w:tcPr>
          <w:p w14:paraId="5C28357A"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57B"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Zakupci sa važećim dokumentima o pravu zakupa koji obrađuju poljoprivredno zemljište u skladu sa sporazumom</w:t>
            </w:r>
          </w:p>
        </w:tc>
        <w:tc>
          <w:tcPr>
            <w:tcW w:w="9781" w:type="dxa"/>
            <w:shd w:val="clear" w:color="auto" w:fill="auto"/>
            <w:tcMar>
              <w:top w:w="80" w:type="dxa"/>
              <w:left w:w="80" w:type="dxa"/>
              <w:bottom w:w="80" w:type="dxa"/>
              <w:right w:w="80" w:type="dxa"/>
            </w:tcMar>
            <w:vAlign w:val="center"/>
          </w:tcPr>
          <w:p w14:paraId="5C28357C" w14:textId="654C1C8F"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 xml:space="preserve">Kompenzacija </w:t>
            </w:r>
            <w:r w:rsidR="00452C0F">
              <w:rPr>
                <w:sz w:val="16"/>
                <w:u w:color="000000"/>
                <w:bdr w:val="nil"/>
                <w:lang w:val="sr-Latn-RS"/>
              </w:rPr>
              <w:t>z</w:t>
            </w:r>
            <w:r w:rsidRPr="006B1C2A">
              <w:rPr>
                <w:sz w:val="16"/>
                <w:u w:color="000000"/>
                <w:bdr w:val="nil"/>
                <w:lang w:val="sr-Latn-RS"/>
              </w:rPr>
              <w:t>a sva poboljšanja na zemljištu (kao što je navodnjavanje, zaštita od grada, itd.). Kompenzacija će biti plaćena prema troškovima zamene. /i</w:t>
            </w:r>
          </w:p>
          <w:p w14:paraId="5C28357D"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 xml:space="preserve">Dodatak za preseljenje, to jest, troškovi </w:t>
            </w:r>
            <w:proofErr w:type="spellStart"/>
            <w:r w:rsidRPr="006B1C2A">
              <w:rPr>
                <w:sz w:val="16"/>
                <w:u w:color="000000"/>
                <w:bdr w:val="nil"/>
                <w:lang w:val="sr-Latn-RS"/>
              </w:rPr>
              <w:t>relokacije</w:t>
            </w:r>
            <w:proofErr w:type="spellEnd"/>
            <w:r w:rsidRPr="006B1C2A">
              <w:rPr>
                <w:sz w:val="16"/>
                <w:u w:color="000000"/>
                <w:bdr w:val="nil"/>
                <w:lang w:val="sr-Latn-RS"/>
              </w:rPr>
              <w:t xml:space="preserve"> i instalacije opreme / i</w:t>
            </w:r>
          </w:p>
          <w:p w14:paraId="5C28357E"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 xml:space="preserve">Ponuditi </w:t>
            </w:r>
            <w:proofErr w:type="spellStart"/>
            <w:r w:rsidRPr="006B1C2A">
              <w:rPr>
                <w:sz w:val="16"/>
                <w:u w:color="000000"/>
                <w:bdr w:val="nil"/>
                <w:lang w:val="sr-Latn-RS"/>
              </w:rPr>
              <w:t>zamensko</w:t>
            </w:r>
            <w:proofErr w:type="spellEnd"/>
            <w:r w:rsidRPr="006B1C2A">
              <w:rPr>
                <w:sz w:val="16"/>
                <w:u w:color="000000"/>
                <w:bdr w:val="nil"/>
                <w:lang w:val="sr-Latn-RS"/>
              </w:rPr>
              <w:t xml:space="preserve"> zemljište za zakup, ako je zemljište zakupljeno od države, ili dodatak za prelazni period jednak tromesečnoj minimalnoj plati u zemlji, uz identifikaciju održivog alternativnog gradilišta, / i</w:t>
            </w:r>
          </w:p>
          <w:p w14:paraId="5C28357F"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Izgubljeni neto prihodi tokom perioda prenosa (izmereni na osnovu popisa) / i</w:t>
            </w:r>
          </w:p>
          <w:p w14:paraId="5C283580"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Dodatak za prelazni period jednak tromesečnoj minimalnoj plati u toj zemlji, po potrebi</w:t>
            </w:r>
          </w:p>
        </w:tc>
      </w:tr>
      <w:tr w:rsidR="00BC666A" w:rsidRPr="006B1C2A" w14:paraId="5C283589" w14:textId="77777777" w:rsidTr="00BC666A">
        <w:tblPrEx>
          <w:shd w:val="clear" w:color="auto" w:fill="CADEE5"/>
        </w:tblPrEx>
        <w:trPr>
          <w:trHeight w:val="1054"/>
        </w:trPr>
        <w:tc>
          <w:tcPr>
            <w:tcW w:w="1985" w:type="dxa"/>
            <w:vMerge/>
            <w:shd w:val="clear" w:color="auto" w:fill="auto"/>
            <w:tcMar>
              <w:top w:w="80" w:type="dxa"/>
              <w:left w:w="80" w:type="dxa"/>
              <w:bottom w:w="80" w:type="dxa"/>
              <w:right w:w="80" w:type="dxa"/>
            </w:tcMar>
            <w:vAlign w:val="center"/>
          </w:tcPr>
          <w:p w14:paraId="5C283582"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583" w14:textId="33F09775"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Ljudi na koje utiče projekt  koji nemaju nikakvo formalno pravo (korisnici poljoprivrednog zemljišta, i sredstva za život zasnovana na zemljištu)</w:t>
            </w:r>
          </w:p>
        </w:tc>
        <w:tc>
          <w:tcPr>
            <w:tcW w:w="9781" w:type="dxa"/>
            <w:shd w:val="clear" w:color="auto" w:fill="auto"/>
            <w:tcMar>
              <w:top w:w="80" w:type="dxa"/>
              <w:left w:w="80" w:type="dxa"/>
              <w:bottom w:w="80" w:type="dxa"/>
              <w:right w:w="80" w:type="dxa"/>
            </w:tcMar>
            <w:vAlign w:val="center"/>
          </w:tcPr>
          <w:p w14:paraId="5C283584" w14:textId="3DB86F10"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Ljudi na koje utiče projekt  koji nemaju nikakvo formalno pravo a koji su bili u posedu obrađenog zemljišta na datum preseka neće primiti nikakvu kompenzaciju za to zemljište, ali će biti kompenzovani za sve investicije u zemljište po troškovima zamene, i biće im ponuđeno korišćenje drugog zemljišta sa bezbednom i dugoročnom poljoprivrednom upotrebom (zakup državnog zemljišta), ili</w:t>
            </w:r>
          </w:p>
          <w:p w14:paraId="5C283585"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Kompenzacija za trošak identifikovanja održivog alternativnog gradilišta / i</w:t>
            </w:r>
          </w:p>
          <w:p w14:paraId="5C283586"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 xml:space="preserve">Dodatak za preseljenje, to jest, troškovi </w:t>
            </w:r>
            <w:proofErr w:type="spellStart"/>
            <w:r w:rsidRPr="006B1C2A">
              <w:rPr>
                <w:sz w:val="16"/>
                <w:u w:color="000000"/>
                <w:bdr w:val="nil"/>
                <w:lang w:val="sr-Latn-RS"/>
              </w:rPr>
              <w:t>relokacije</w:t>
            </w:r>
            <w:proofErr w:type="spellEnd"/>
            <w:r w:rsidRPr="006B1C2A">
              <w:rPr>
                <w:sz w:val="16"/>
                <w:u w:color="000000"/>
                <w:bdr w:val="nil"/>
                <w:lang w:val="sr-Latn-RS"/>
              </w:rPr>
              <w:t xml:space="preserve"> i instalacije opreme / i</w:t>
            </w:r>
          </w:p>
          <w:p w14:paraId="5C283587"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Izgubljeni neto prihodi tokom perioda prenosa (izmereni na osnovu popisa) / i</w:t>
            </w:r>
          </w:p>
          <w:p w14:paraId="5C283588"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Dodatak za prelazni period jednak tromesečnoj minimalnoj plati u toj zemlji, po potrebi.</w:t>
            </w:r>
          </w:p>
        </w:tc>
      </w:tr>
      <w:tr w:rsidR="00BC666A" w:rsidRPr="006B1C2A" w14:paraId="5C283592" w14:textId="77777777" w:rsidTr="00BC666A">
        <w:tblPrEx>
          <w:shd w:val="clear" w:color="auto" w:fill="CADEE5"/>
        </w:tblPrEx>
        <w:trPr>
          <w:trHeight w:val="1644"/>
        </w:trPr>
        <w:tc>
          <w:tcPr>
            <w:tcW w:w="1985" w:type="dxa"/>
            <w:vMerge w:val="restart"/>
            <w:shd w:val="clear" w:color="auto" w:fill="auto"/>
            <w:tcMar>
              <w:top w:w="80" w:type="dxa"/>
              <w:left w:w="80" w:type="dxa"/>
              <w:bottom w:w="80" w:type="dxa"/>
              <w:right w:w="80" w:type="dxa"/>
            </w:tcMar>
            <w:vAlign w:val="center"/>
          </w:tcPr>
          <w:p w14:paraId="5C28358A"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Građevinsko zemljište koje se koristi za poslovni poduhvat, bez obzira na ozbiljnost gubitka (delimičan ili potpun gubitak)</w:t>
            </w:r>
          </w:p>
        </w:tc>
        <w:tc>
          <w:tcPr>
            <w:tcW w:w="1984" w:type="dxa"/>
            <w:shd w:val="clear" w:color="auto" w:fill="auto"/>
            <w:tcMar>
              <w:top w:w="80" w:type="dxa"/>
              <w:left w:w="80" w:type="dxa"/>
              <w:bottom w:w="80" w:type="dxa"/>
              <w:right w:w="80" w:type="dxa"/>
            </w:tcMar>
            <w:vAlign w:val="center"/>
          </w:tcPr>
          <w:p w14:paraId="5C28358B"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Vlasnici sa formalnim ili prepoznatljivim pravom, ili korisnici građevinskog zemljišta u javnom/državnom vlasništvu, i vlasnici pre nacionalizacije</w:t>
            </w:r>
          </w:p>
        </w:tc>
        <w:tc>
          <w:tcPr>
            <w:tcW w:w="9781" w:type="dxa"/>
            <w:shd w:val="clear" w:color="auto" w:fill="auto"/>
            <w:tcMar>
              <w:top w:w="80" w:type="dxa"/>
              <w:left w:w="80" w:type="dxa"/>
              <w:bottom w:w="80" w:type="dxa"/>
              <w:right w:w="80" w:type="dxa"/>
            </w:tcMar>
            <w:vAlign w:val="center"/>
          </w:tcPr>
          <w:p w14:paraId="5C28358C"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Gotovinska kompenzacija po troškovima zamene, / ili</w:t>
            </w:r>
          </w:p>
          <w:p w14:paraId="5C28358D"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 xml:space="preserve">Na zahtev vlasnika imovine, ako su ispunjeni zakonski uslovi, </w:t>
            </w:r>
            <w:proofErr w:type="spellStart"/>
            <w:r w:rsidRPr="006B1C2A">
              <w:rPr>
                <w:sz w:val="16"/>
                <w:u w:color="000000"/>
                <w:bdr w:val="nil"/>
                <w:lang w:val="sr-Latn-RS"/>
              </w:rPr>
              <w:t>zamensko</w:t>
            </w:r>
            <w:proofErr w:type="spellEnd"/>
            <w:r w:rsidRPr="006B1C2A">
              <w:rPr>
                <w:sz w:val="16"/>
                <w:u w:color="000000"/>
                <w:bdr w:val="nil"/>
                <w:lang w:val="sr-Latn-RS"/>
              </w:rPr>
              <w:t xml:space="preserve"> zemljište iste ili više vrednosti i slične produktivnosti u neposrednoj blizini ili u okolini eksproprisanog zemljišta, zajedno sa svim troškovima raseljavanja i administrativnim taksama potrebnim za prenos prava vlasništva, ako ih ima / i</w:t>
            </w:r>
          </w:p>
          <w:p w14:paraId="5C28358E"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Kompenzacija za sve investicije u zemljište prema troškovima zamene / i</w:t>
            </w:r>
          </w:p>
          <w:p w14:paraId="5C28358F"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 xml:space="preserve">Troškovi </w:t>
            </w:r>
            <w:proofErr w:type="spellStart"/>
            <w:r w:rsidRPr="006B1C2A">
              <w:rPr>
                <w:sz w:val="16"/>
                <w:u w:color="000000"/>
                <w:bdr w:val="nil"/>
                <w:lang w:val="sr-Latn-RS"/>
              </w:rPr>
              <w:t>relokacije</w:t>
            </w:r>
            <w:proofErr w:type="spellEnd"/>
            <w:r w:rsidRPr="006B1C2A">
              <w:rPr>
                <w:sz w:val="16"/>
                <w:u w:color="000000"/>
                <w:bdr w:val="nil"/>
                <w:lang w:val="sr-Latn-RS"/>
              </w:rPr>
              <w:t xml:space="preserve"> i instalacije opreme / i</w:t>
            </w:r>
          </w:p>
          <w:p w14:paraId="5C283590"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Izgubljeni neto prihodi tokom prelaznog perioda izmereni na osnovu ankete / i</w:t>
            </w:r>
          </w:p>
          <w:p w14:paraId="5C283591"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Dodatak za prelazni period jednak tromesečnoj minimalnoj plati na nivou zemlje, po potrebi</w:t>
            </w:r>
          </w:p>
        </w:tc>
      </w:tr>
      <w:tr w:rsidR="00BC666A" w:rsidRPr="006B1C2A" w14:paraId="5C28359A" w14:textId="77777777" w:rsidTr="00BC666A">
        <w:tblPrEx>
          <w:shd w:val="clear" w:color="auto" w:fill="CADEE5"/>
        </w:tblPrEx>
        <w:trPr>
          <w:trHeight w:val="1422"/>
        </w:trPr>
        <w:tc>
          <w:tcPr>
            <w:tcW w:w="1985" w:type="dxa"/>
            <w:vMerge/>
            <w:shd w:val="clear" w:color="auto" w:fill="auto"/>
            <w:tcMar>
              <w:top w:w="80" w:type="dxa"/>
              <w:left w:w="80" w:type="dxa"/>
              <w:bottom w:w="80" w:type="dxa"/>
              <w:right w:w="80" w:type="dxa"/>
            </w:tcMar>
            <w:vAlign w:val="center"/>
          </w:tcPr>
          <w:p w14:paraId="5C283593"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594"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Zakupac sa važećim dokumentima o pravu zakupa</w:t>
            </w:r>
          </w:p>
        </w:tc>
        <w:tc>
          <w:tcPr>
            <w:tcW w:w="9781" w:type="dxa"/>
            <w:shd w:val="clear" w:color="auto" w:fill="auto"/>
            <w:tcMar>
              <w:top w:w="80" w:type="dxa"/>
              <w:left w:w="80" w:type="dxa"/>
              <w:bottom w:w="80" w:type="dxa"/>
              <w:right w:w="80" w:type="dxa"/>
            </w:tcMar>
            <w:vAlign w:val="center"/>
          </w:tcPr>
          <w:p w14:paraId="5C283595"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Kompenzacija za sve investicije u zemljište prema troškovima zamene / i</w:t>
            </w:r>
          </w:p>
          <w:p w14:paraId="5C283596"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 xml:space="preserve">Troškovi </w:t>
            </w:r>
            <w:proofErr w:type="spellStart"/>
            <w:r w:rsidRPr="006B1C2A">
              <w:rPr>
                <w:sz w:val="16"/>
                <w:u w:color="000000"/>
                <w:bdr w:val="nil"/>
                <w:lang w:val="sr-Latn-RS"/>
              </w:rPr>
              <w:t>relokacije</w:t>
            </w:r>
            <w:proofErr w:type="spellEnd"/>
            <w:r w:rsidRPr="006B1C2A">
              <w:rPr>
                <w:sz w:val="16"/>
                <w:u w:color="000000"/>
                <w:bdr w:val="nil"/>
                <w:lang w:val="sr-Latn-RS"/>
              </w:rPr>
              <w:t xml:space="preserve"> i instalacije opreme / i</w:t>
            </w:r>
          </w:p>
          <w:p w14:paraId="5C283597"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Izgubljeni neto prihodi tokom prelaznog perioda izmereni na osnovu ankete / i</w:t>
            </w:r>
          </w:p>
          <w:p w14:paraId="5C283598"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proofErr w:type="spellStart"/>
            <w:r w:rsidRPr="006B1C2A">
              <w:rPr>
                <w:sz w:val="16"/>
                <w:u w:color="000000"/>
                <w:bdr w:val="nil"/>
                <w:lang w:val="sr-Latn-RS"/>
              </w:rPr>
              <w:t>Zamensko</w:t>
            </w:r>
            <w:proofErr w:type="spellEnd"/>
            <w:r w:rsidRPr="006B1C2A">
              <w:rPr>
                <w:sz w:val="16"/>
                <w:u w:color="000000"/>
                <w:bdr w:val="nil"/>
                <w:lang w:val="sr-Latn-RS"/>
              </w:rPr>
              <w:t xml:space="preserve"> zemljište za zakup, ako je zemljište zakupljeno od države, ili dodatak za prelazni period jednak tromesečnoj minimalnoj plati na nivou zemlje, uz identifikaciju održivog alternativnog gradilišta, / i</w:t>
            </w:r>
          </w:p>
          <w:p w14:paraId="5C283599"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Kompenzacija za svu zakupninu koja je plaćena unapred za period koji nije istekao</w:t>
            </w:r>
          </w:p>
        </w:tc>
      </w:tr>
      <w:tr w:rsidR="00BC666A" w:rsidRPr="006B1C2A" w14:paraId="5C2835A1" w14:textId="77777777" w:rsidTr="00BC666A">
        <w:tblPrEx>
          <w:shd w:val="clear" w:color="auto" w:fill="CADEE5"/>
        </w:tblPrEx>
        <w:trPr>
          <w:trHeight w:val="834"/>
        </w:trPr>
        <w:tc>
          <w:tcPr>
            <w:tcW w:w="1985" w:type="dxa"/>
            <w:vMerge/>
            <w:shd w:val="clear" w:color="auto" w:fill="auto"/>
            <w:tcMar>
              <w:top w:w="80" w:type="dxa"/>
              <w:left w:w="80" w:type="dxa"/>
              <w:bottom w:w="80" w:type="dxa"/>
              <w:right w:w="80" w:type="dxa"/>
            </w:tcMar>
            <w:vAlign w:val="center"/>
          </w:tcPr>
          <w:p w14:paraId="5C28359B"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59C" w14:textId="67899040" w:rsidR="00BC666A" w:rsidRPr="006B1C2A" w:rsidRDefault="001F6A32"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Pr>
                <w:sz w:val="16"/>
                <w:u w:color="000000"/>
                <w:bdr w:val="nil"/>
                <w:lang w:val="sr-Latn-RS"/>
              </w:rPr>
              <w:t>Ljudi na koje utiče projekat</w:t>
            </w:r>
            <w:r w:rsidRPr="006B1C2A">
              <w:rPr>
                <w:sz w:val="16"/>
                <w:u w:color="000000"/>
                <w:bdr w:val="nil"/>
                <w:lang w:val="sr-Latn-RS"/>
              </w:rPr>
              <w:t xml:space="preserve"> </w:t>
            </w:r>
            <w:r w:rsidR="00BC666A" w:rsidRPr="006B1C2A">
              <w:rPr>
                <w:sz w:val="16"/>
                <w:u w:color="000000"/>
                <w:bdr w:val="nil"/>
                <w:lang w:val="sr-Latn-RS"/>
              </w:rPr>
              <w:t>bez zvaničnog prava</w:t>
            </w:r>
          </w:p>
        </w:tc>
        <w:tc>
          <w:tcPr>
            <w:tcW w:w="9781" w:type="dxa"/>
            <w:shd w:val="clear" w:color="auto" w:fill="auto"/>
            <w:tcMar>
              <w:top w:w="80" w:type="dxa"/>
              <w:left w:w="80" w:type="dxa"/>
              <w:bottom w:w="80" w:type="dxa"/>
              <w:right w:w="80" w:type="dxa"/>
            </w:tcMar>
            <w:vAlign w:val="center"/>
          </w:tcPr>
          <w:p w14:paraId="5C28359D" w14:textId="236FE67B" w:rsidR="00BC666A" w:rsidRPr="006B1C2A" w:rsidRDefault="001F6A32"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Pr>
                <w:sz w:val="16"/>
                <w:u w:color="000000"/>
                <w:bdr w:val="nil"/>
                <w:lang w:val="sr-Latn-RS"/>
              </w:rPr>
              <w:t>Ljudi na koje utiče projekat</w:t>
            </w:r>
            <w:r w:rsidRPr="006B1C2A">
              <w:rPr>
                <w:sz w:val="16"/>
                <w:u w:color="000000"/>
                <w:bdr w:val="nil"/>
                <w:lang w:val="sr-Latn-RS"/>
              </w:rPr>
              <w:t xml:space="preserve"> </w:t>
            </w:r>
            <w:r w:rsidR="00BC666A" w:rsidRPr="006B1C2A">
              <w:rPr>
                <w:sz w:val="16"/>
                <w:u w:color="000000"/>
                <w:bdr w:val="nil"/>
                <w:lang w:val="sr-Latn-RS"/>
              </w:rPr>
              <w:t>koji nemaju nikakvo formalno pravo a koji su bili u posedu obrađenog zemljišta na datum preseka neće primiti nikakvu kompenzaciju za to zemljište, ali će biti kompenzovani za sve investicije u zemljište po vrednosti zamene.</w:t>
            </w:r>
          </w:p>
          <w:p w14:paraId="5C28359E"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 xml:space="preserve">Dodatak za preseljenje, to jest, troškovi </w:t>
            </w:r>
            <w:proofErr w:type="spellStart"/>
            <w:r w:rsidRPr="006B1C2A">
              <w:rPr>
                <w:sz w:val="16"/>
                <w:u w:color="000000"/>
                <w:bdr w:val="nil"/>
                <w:lang w:val="sr-Latn-RS"/>
              </w:rPr>
              <w:t>relokacije</w:t>
            </w:r>
            <w:proofErr w:type="spellEnd"/>
            <w:r w:rsidRPr="006B1C2A">
              <w:rPr>
                <w:sz w:val="16"/>
                <w:u w:color="000000"/>
                <w:bdr w:val="nil"/>
                <w:lang w:val="sr-Latn-RS"/>
              </w:rPr>
              <w:t xml:space="preserve"> i instalacije opreme / i</w:t>
            </w:r>
          </w:p>
          <w:p w14:paraId="5C28359F"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Izgubljeni neto prihodi tokom perioda prenosa (izmereni na osnovu popisa) / i</w:t>
            </w:r>
          </w:p>
          <w:p w14:paraId="5C2835A0"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Dodatak za prelazni period jednak tromesečnoj minimalnoj plati u toj zemlji, po potrebi</w:t>
            </w:r>
          </w:p>
        </w:tc>
      </w:tr>
      <w:tr w:rsidR="00BC666A" w:rsidRPr="006B1C2A" w14:paraId="5C2835A5" w14:textId="77777777" w:rsidTr="00BC666A">
        <w:tblPrEx>
          <w:shd w:val="clear" w:color="auto" w:fill="CADEE5"/>
        </w:tblPrEx>
        <w:trPr>
          <w:trHeight w:val="502"/>
        </w:trPr>
        <w:tc>
          <w:tcPr>
            <w:tcW w:w="1985" w:type="dxa"/>
            <w:shd w:val="clear" w:color="auto" w:fill="auto"/>
            <w:tcMar>
              <w:top w:w="80" w:type="dxa"/>
              <w:left w:w="80" w:type="dxa"/>
              <w:bottom w:w="80" w:type="dxa"/>
              <w:right w:w="80" w:type="dxa"/>
            </w:tcMar>
            <w:vAlign w:val="center"/>
          </w:tcPr>
          <w:p w14:paraId="5C2835A2"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Poljoprivredno ili komercijalno (građevinsko zemljište) koje postaje ekonomski neodrživo</w:t>
            </w:r>
          </w:p>
        </w:tc>
        <w:tc>
          <w:tcPr>
            <w:tcW w:w="1984" w:type="dxa"/>
            <w:shd w:val="clear" w:color="auto" w:fill="auto"/>
            <w:tcMar>
              <w:top w:w="80" w:type="dxa"/>
              <w:left w:w="80" w:type="dxa"/>
              <w:bottom w:w="80" w:type="dxa"/>
              <w:right w:w="80" w:type="dxa"/>
            </w:tcMar>
            <w:vAlign w:val="center"/>
          </w:tcPr>
          <w:p w14:paraId="5C2835A3"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Vlasnici imovine ili korisnici građevinskog zemljišta u javnom/državnom vlasništvu</w:t>
            </w:r>
          </w:p>
        </w:tc>
        <w:tc>
          <w:tcPr>
            <w:tcW w:w="9781" w:type="dxa"/>
            <w:shd w:val="clear" w:color="auto" w:fill="auto"/>
            <w:tcMar>
              <w:top w:w="80" w:type="dxa"/>
              <w:left w:w="80" w:type="dxa"/>
              <w:bottom w:w="80" w:type="dxa"/>
              <w:right w:w="80" w:type="dxa"/>
            </w:tcMar>
            <w:vAlign w:val="center"/>
          </w:tcPr>
          <w:p w14:paraId="5C2835A4" w14:textId="16E9C07F"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U slučaju da preostala površina zemljišta nije održiva (održivost zemljišta će od slučaja do slučaja procenjivati nezavisni ekspert, i uzeće u obzir ekonomske indikatore, kao i bezbednost i pristupačnost za korišćenje i stanovanje od strane ljudi), može se eksproprisati na zahtev </w:t>
            </w:r>
            <w:r w:rsidR="001F6A32">
              <w:rPr>
                <w:sz w:val="16"/>
                <w:u w:color="000000"/>
                <w:bdr w:val="nil"/>
                <w:lang w:val="sr-Latn-RS"/>
              </w:rPr>
              <w:t>ljudi na koje utiče projekat</w:t>
            </w:r>
            <w:r w:rsidRPr="006B1C2A">
              <w:rPr>
                <w:sz w:val="16"/>
                <w:u w:color="000000"/>
                <w:bdr w:val="nil"/>
                <w:lang w:val="sr-Latn-RS"/>
              </w:rPr>
              <w:t xml:space="preserve"> i kompenzovati prema vrsti imovine.</w:t>
            </w:r>
          </w:p>
        </w:tc>
      </w:tr>
      <w:tr w:rsidR="00BC666A" w:rsidRPr="006B1C2A" w14:paraId="5C2835A9" w14:textId="77777777" w:rsidTr="00BC666A">
        <w:tblPrEx>
          <w:shd w:val="clear" w:color="auto" w:fill="CADEE5"/>
        </w:tblPrEx>
        <w:trPr>
          <w:trHeight w:val="772"/>
        </w:trPr>
        <w:tc>
          <w:tcPr>
            <w:tcW w:w="1985" w:type="dxa"/>
            <w:shd w:val="clear" w:color="auto" w:fill="auto"/>
            <w:tcMar>
              <w:top w:w="80" w:type="dxa"/>
              <w:left w:w="80" w:type="dxa"/>
              <w:bottom w:w="80" w:type="dxa"/>
              <w:right w:w="80" w:type="dxa"/>
            </w:tcMar>
            <w:vAlign w:val="center"/>
          </w:tcPr>
          <w:p w14:paraId="5C2835A6"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Gubitak godišnjih useva koje nije bilo moguće požnjeti pre ponovnog preuzimanja zemljišta</w:t>
            </w:r>
          </w:p>
        </w:tc>
        <w:tc>
          <w:tcPr>
            <w:tcW w:w="1984" w:type="dxa"/>
            <w:shd w:val="clear" w:color="auto" w:fill="auto"/>
            <w:tcMar>
              <w:top w:w="80" w:type="dxa"/>
              <w:left w:w="80" w:type="dxa"/>
              <w:bottom w:w="80" w:type="dxa"/>
              <w:right w:w="80" w:type="dxa"/>
            </w:tcMar>
            <w:vAlign w:val="center"/>
          </w:tcPr>
          <w:p w14:paraId="5C2835A7"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Vlasnici useva, bez obzira na zakonitost i vrste prava za zakup nad zemljištem</w:t>
            </w:r>
          </w:p>
        </w:tc>
        <w:tc>
          <w:tcPr>
            <w:tcW w:w="9781" w:type="dxa"/>
            <w:shd w:val="clear" w:color="auto" w:fill="auto"/>
            <w:tcMar>
              <w:top w:w="80" w:type="dxa"/>
              <w:left w:w="80" w:type="dxa"/>
              <w:bottom w:w="80" w:type="dxa"/>
              <w:right w:w="80" w:type="dxa"/>
            </w:tcMar>
            <w:vAlign w:val="center"/>
          </w:tcPr>
          <w:p w14:paraId="5C2835A8"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Gotovinska kompenzacija po troškovima zamene. Gubitak godišnjih useva će biti izbegnut prilagođavanjem dinamike izgradnje</w:t>
            </w:r>
          </w:p>
        </w:tc>
      </w:tr>
      <w:tr w:rsidR="00BC666A" w:rsidRPr="006B1C2A" w14:paraId="5C2835AE" w14:textId="77777777" w:rsidTr="00BC666A">
        <w:tblPrEx>
          <w:shd w:val="clear" w:color="auto" w:fill="CADEE5"/>
        </w:tblPrEx>
        <w:trPr>
          <w:trHeight w:val="719"/>
        </w:trPr>
        <w:tc>
          <w:tcPr>
            <w:tcW w:w="1985" w:type="dxa"/>
            <w:shd w:val="clear" w:color="auto" w:fill="auto"/>
            <w:tcMar>
              <w:top w:w="80" w:type="dxa"/>
              <w:left w:w="80" w:type="dxa"/>
              <w:bottom w:w="80" w:type="dxa"/>
              <w:right w:w="80" w:type="dxa"/>
            </w:tcMar>
            <w:vAlign w:val="center"/>
          </w:tcPr>
          <w:p w14:paraId="5C2835AA"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Gubitak voćnog drveća, vinograda i plodonosnih biljaka</w:t>
            </w:r>
          </w:p>
        </w:tc>
        <w:tc>
          <w:tcPr>
            <w:tcW w:w="1984" w:type="dxa"/>
            <w:vMerge w:val="restart"/>
            <w:shd w:val="clear" w:color="auto" w:fill="auto"/>
            <w:tcMar>
              <w:top w:w="80" w:type="dxa"/>
              <w:left w:w="80" w:type="dxa"/>
              <w:bottom w:w="80" w:type="dxa"/>
              <w:right w:w="80" w:type="dxa"/>
            </w:tcMar>
            <w:vAlign w:val="center"/>
          </w:tcPr>
          <w:p w14:paraId="5C2835AB" w14:textId="77777777" w:rsidR="00BC666A" w:rsidRPr="006B1C2A" w:rsidRDefault="00BC666A" w:rsidP="00BC666A">
            <w:pPr>
              <w:widowControl w:val="0"/>
              <w:pBdr>
                <w:top w:val="nil"/>
                <w:left w:val="nil"/>
                <w:bottom w:val="nil"/>
                <w:right w:val="nil"/>
                <w:between w:val="nil"/>
                <w:bar w:val="nil"/>
              </w:pBdr>
              <w:spacing w:after="0" w:line="240" w:lineRule="auto"/>
              <w:rPr>
                <w:rFonts w:eastAsia="Arial Unicode MS" w:cstheme="minorHAnsi"/>
                <w:sz w:val="16"/>
                <w:szCs w:val="16"/>
                <w:u w:color="000000"/>
                <w:bdr w:val="nil"/>
                <w:lang w:val="sr-Latn-RS"/>
              </w:rPr>
            </w:pPr>
            <w:r w:rsidRPr="006B1C2A">
              <w:rPr>
                <w:sz w:val="16"/>
                <w:u w:color="000000"/>
                <w:bdr w:val="nil"/>
                <w:lang w:val="sr-Latn-RS"/>
              </w:rPr>
              <w:t>Vlasnici biljaka, bez obzira na zakonitost i vrste prava za zakup nad zemljištem</w:t>
            </w:r>
          </w:p>
        </w:tc>
        <w:tc>
          <w:tcPr>
            <w:tcW w:w="9781" w:type="dxa"/>
            <w:shd w:val="clear" w:color="auto" w:fill="auto"/>
            <w:tcMar>
              <w:top w:w="80" w:type="dxa"/>
              <w:left w:w="80" w:type="dxa"/>
              <w:bottom w:w="80" w:type="dxa"/>
              <w:right w:w="80" w:type="dxa"/>
            </w:tcMar>
            <w:vAlign w:val="center"/>
          </w:tcPr>
          <w:p w14:paraId="5C2835AC"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Pravo na skupljanje voća ili drveta / i</w:t>
            </w:r>
          </w:p>
          <w:p w14:paraId="5C2835AD"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Gotovinska kompenzacija po troškovima zamene na osnovu sorte, godine i proizvodne vrednosti, uključujući vrednost vremena koje je potrebno da se proizvede taj usev i neto gubitak prihoda, kao i troškove investicija (rad i radna snaga) za sađenje novog vinograda, do trenutka kada on postigne potpun plodonosni potencijal.</w:t>
            </w:r>
          </w:p>
        </w:tc>
      </w:tr>
      <w:tr w:rsidR="00BC666A" w:rsidRPr="006B1C2A" w14:paraId="5C2835B2" w14:textId="77777777" w:rsidTr="00BC666A">
        <w:tblPrEx>
          <w:shd w:val="clear" w:color="auto" w:fill="CADEE5"/>
        </w:tblPrEx>
        <w:trPr>
          <w:trHeight w:val="488"/>
        </w:trPr>
        <w:tc>
          <w:tcPr>
            <w:tcW w:w="1985" w:type="dxa"/>
            <w:shd w:val="clear" w:color="auto" w:fill="auto"/>
            <w:tcMar>
              <w:top w:w="80" w:type="dxa"/>
              <w:left w:w="80" w:type="dxa"/>
              <w:bottom w:w="80" w:type="dxa"/>
              <w:right w:w="80" w:type="dxa"/>
            </w:tcMar>
            <w:vAlign w:val="center"/>
          </w:tcPr>
          <w:p w14:paraId="5C2835AF"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Vinogradi i voćnjaci na koje utiče projekat još nisu u potpunosti plodonosni</w:t>
            </w:r>
          </w:p>
        </w:tc>
        <w:tc>
          <w:tcPr>
            <w:tcW w:w="1984" w:type="dxa"/>
            <w:vMerge/>
            <w:shd w:val="clear" w:color="auto" w:fill="auto"/>
            <w:tcMar>
              <w:top w:w="80" w:type="dxa"/>
              <w:left w:w="80" w:type="dxa"/>
              <w:bottom w:w="80" w:type="dxa"/>
              <w:right w:w="80" w:type="dxa"/>
            </w:tcMar>
            <w:vAlign w:val="center"/>
          </w:tcPr>
          <w:p w14:paraId="5C2835B0" w14:textId="77777777" w:rsidR="00BC666A" w:rsidRPr="006B1C2A" w:rsidRDefault="00BC666A" w:rsidP="00BC666A">
            <w:pPr>
              <w:widowControl w:val="0"/>
              <w:pBdr>
                <w:top w:val="nil"/>
                <w:left w:val="nil"/>
                <w:bottom w:val="nil"/>
                <w:right w:val="nil"/>
                <w:between w:val="nil"/>
                <w:bar w:val="nil"/>
              </w:pBdr>
              <w:spacing w:after="0" w:line="240" w:lineRule="auto"/>
              <w:rPr>
                <w:rFonts w:eastAsia="Arial Unicode MS" w:cstheme="minorHAnsi"/>
                <w:sz w:val="16"/>
                <w:szCs w:val="16"/>
                <w:u w:color="000000"/>
                <w:bdr w:val="nil"/>
                <w:lang w:val="sr-Latn-RS" w:eastAsia="en-GB"/>
              </w:rPr>
            </w:pPr>
          </w:p>
        </w:tc>
        <w:tc>
          <w:tcPr>
            <w:tcW w:w="9781" w:type="dxa"/>
            <w:shd w:val="clear" w:color="auto" w:fill="auto"/>
            <w:tcMar>
              <w:top w:w="80" w:type="dxa"/>
              <w:left w:w="80" w:type="dxa"/>
              <w:bottom w:w="80" w:type="dxa"/>
              <w:right w:w="80" w:type="dxa"/>
            </w:tcMar>
            <w:vAlign w:val="center"/>
          </w:tcPr>
          <w:p w14:paraId="5C2835B1" w14:textId="77777777" w:rsidR="00BC666A" w:rsidRPr="006B1C2A" w:rsidRDefault="00BC666A" w:rsidP="00BC666A">
            <w:pPr>
              <w:widowControl w:val="0"/>
              <w:pBdr>
                <w:top w:val="nil"/>
                <w:left w:val="nil"/>
                <w:bottom w:val="nil"/>
                <w:right w:val="nil"/>
                <w:between w:val="nil"/>
                <w:bar w:val="nil"/>
              </w:pBdr>
              <w:spacing w:after="0" w:line="240" w:lineRule="auto"/>
              <w:rPr>
                <w:rFonts w:eastAsia="Arial Unicode MS" w:cstheme="minorHAnsi"/>
                <w:sz w:val="16"/>
                <w:szCs w:val="16"/>
                <w:u w:color="000000"/>
                <w:bdr w:val="nil"/>
                <w:lang w:val="sr-Latn-RS"/>
              </w:rPr>
            </w:pPr>
            <w:r w:rsidRPr="006B1C2A">
              <w:rPr>
                <w:sz w:val="16"/>
                <w:u w:color="000000"/>
                <w:bdr w:val="nil"/>
                <w:lang w:val="sr-Latn-RS"/>
              </w:rPr>
              <w:t xml:space="preserve">Gotovinska kompenzacija dovoljna za ponovno uspostavljanje ili kupovinu sličnog vinograda ili voćnjaka, uključujući vrednost vremena potrebnog da se odgaji </w:t>
            </w:r>
            <w:proofErr w:type="spellStart"/>
            <w:r w:rsidRPr="006B1C2A">
              <w:rPr>
                <w:sz w:val="16"/>
                <w:u w:color="000000"/>
                <w:bdr w:val="nil"/>
                <w:lang w:val="sr-Latn-RS"/>
              </w:rPr>
              <w:t>zamenski</w:t>
            </w:r>
            <w:proofErr w:type="spellEnd"/>
            <w:r w:rsidRPr="006B1C2A">
              <w:rPr>
                <w:sz w:val="16"/>
                <w:u w:color="000000"/>
                <w:bdr w:val="nil"/>
                <w:lang w:val="sr-Latn-RS"/>
              </w:rPr>
              <w:t xml:space="preserve"> vinograd ili voćnjak i neto gubitak prihoda.</w:t>
            </w:r>
          </w:p>
        </w:tc>
      </w:tr>
      <w:tr w:rsidR="00BC666A" w:rsidRPr="006B1C2A" w14:paraId="5C2835B6" w14:textId="77777777" w:rsidTr="00BC666A">
        <w:tblPrEx>
          <w:shd w:val="clear" w:color="auto" w:fill="CADEE5"/>
        </w:tblPrEx>
        <w:trPr>
          <w:trHeight w:val="177"/>
        </w:trPr>
        <w:tc>
          <w:tcPr>
            <w:tcW w:w="1985" w:type="dxa"/>
            <w:shd w:val="clear" w:color="auto" w:fill="auto"/>
            <w:tcMar>
              <w:top w:w="80" w:type="dxa"/>
              <w:left w:w="80" w:type="dxa"/>
              <w:bottom w:w="80" w:type="dxa"/>
              <w:right w:w="80" w:type="dxa"/>
            </w:tcMar>
            <w:vAlign w:val="center"/>
          </w:tcPr>
          <w:p w14:paraId="5C2835B3"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Drvna masa (zrela ili skoro zrela)</w:t>
            </w:r>
          </w:p>
        </w:tc>
        <w:tc>
          <w:tcPr>
            <w:tcW w:w="1984" w:type="dxa"/>
            <w:vMerge/>
            <w:shd w:val="clear" w:color="auto" w:fill="auto"/>
            <w:tcMar>
              <w:top w:w="80" w:type="dxa"/>
              <w:left w:w="80" w:type="dxa"/>
              <w:bottom w:w="80" w:type="dxa"/>
              <w:right w:w="80" w:type="dxa"/>
            </w:tcMar>
            <w:vAlign w:val="center"/>
          </w:tcPr>
          <w:p w14:paraId="5C2835B4"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eastAsia="en-US"/>
              </w:rPr>
            </w:pPr>
          </w:p>
        </w:tc>
        <w:tc>
          <w:tcPr>
            <w:tcW w:w="9781" w:type="dxa"/>
            <w:shd w:val="clear" w:color="auto" w:fill="auto"/>
            <w:tcMar>
              <w:top w:w="80" w:type="dxa"/>
              <w:left w:w="80" w:type="dxa"/>
              <w:bottom w:w="80" w:type="dxa"/>
              <w:right w:w="80" w:type="dxa"/>
            </w:tcMar>
            <w:vAlign w:val="center"/>
          </w:tcPr>
          <w:p w14:paraId="5C2835B5" w14:textId="77777777" w:rsidR="00BC666A" w:rsidRPr="006B1C2A" w:rsidRDefault="00BC666A" w:rsidP="00BC666A">
            <w:pPr>
              <w:widowControl w:val="0"/>
              <w:pBdr>
                <w:top w:val="nil"/>
                <w:left w:val="nil"/>
                <w:bottom w:val="nil"/>
                <w:right w:val="nil"/>
                <w:between w:val="nil"/>
                <w:bar w:val="nil"/>
              </w:pBdr>
              <w:spacing w:after="0" w:line="240" w:lineRule="auto"/>
              <w:rPr>
                <w:rFonts w:eastAsia="Arial Unicode MS" w:cstheme="minorHAnsi"/>
                <w:sz w:val="16"/>
                <w:szCs w:val="16"/>
                <w:u w:color="000000"/>
                <w:bdr w:val="nil"/>
                <w:lang w:val="sr-Latn-RS"/>
              </w:rPr>
            </w:pPr>
            <w:r w:rsidRPr="006B1C2A">
              <w:rPr>
                <w:sz w:val="16"/>
                <w:u w:color="000000"/>
                <w:bdr w:val="nil"/>
                <w:lang w:val="sr-Latn-RS"/>
              </w:rPr>
              <w:t>Vrednost zamene određen na osnovu vrednost „drveta na panju“ po tržišnoj ceni</w:t>
            </w:r>
          </w:p>
        </w:tc>
      </w:tr>
      <w:tr w:rsidR="00BC666A" w:rsidRPr="006B1C2A" w14:paraId="5C2835BA" w14:textId="77777777" w:rsidTr="00BC666A">
        <w:tblPrEx>
          <w:shd w:val="clear" w:color="auto" w:fill="CADEE5"/>
        </w:tblPrEx>
        <w:trPr>
          <w:trHeight w:val="157"/>
        </w:trPr>
        <w:tc>
          <w:tcPr>
            <w:tcW w:w="1985" w:type="dxa"/>
            <w:shd w:val="clear" w:color="auto" w:fill="auto"/>
            <w:tcMar>
              <w:top w:w="80" w:type="dxa"/>
              <w:left w:w="80" w:type="dxa"/>
              <w:bottom w:w="80" w:type="dxa"/>
              <w:right w:w="80" w:type="dxa"/>
            </w:tcMar>
            <w:vAlign w:val="center"/>
          </w:tcPr>
          <w:p w14:paraId="5C2835B7"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Šume bez zrele drvne mase</w:t>
            </w:r>
          </w:p>
        </w:tc>
        <w:tc>
          <w:tcPr>
            <w:tcW w:w="1984" w:type="dxa"/>
            <w:vMerge/>
            <w:shd w:val="clear" w:color="auto" w:fill="auto"/>
            <w:tcMar>
              <w:top w:w="80" w:type="dxa"/>
              <w:left w:w="80" w:type="dxa"/>
              <w:bottom w:w="80" w:type="dxa"/>
              <w:right w:w="80" w:type="dxa"/>
            </w:tcMar>
            <w:vAlign w:val="center"/>
          </w:tcPr>
          <w:p w14:paraId="5C2835B8"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eastAsia="en-US"/>
              </w:rPr>
            </w:pPr>
          </w:p>
        </w:tc>
        <w:tc>
          <w:tcPr>
            <w:tcW w:w="9781" w:type="dxa"/>
            <w:shd w:val="clear" w:color="auto" w:fill="auto"/>
            <w:tcMar>
              <w:top w:w="80" w:type="dxa"/>
              <w:left w:w="80" w:type="dxa"/>
              <w:bottom w:w="80" w:type="dxa"/>
              <w:right w:w="80" w:type="dxa"/>
            </w:tcMar>
            <w:vAlign w:val="center"/>
          </w:tcPr>
          <w:p w14:paraId="5C2835B9" w14:textId="77777777" w:rsidR="00BC666A" w:rsidRPr="006B1C2A" w:rsidRDefault="00BC666A" w:rsidP="00BC666A">
            <w:pPr>
              <w:widowControl w:val="0"/>
              <w:pBdr>
                <w:top w:val="nil"/>
                <w:left w:val="nil"/>
                <w:bottom w:val="nil"/>
                <w:right w:val="nil"/>
                <w:between w:val="nil"/>
                <w:bar w:val="nil"/>
              </w:pBdr>
              <w:spacing w:after="0" w:line="240" w:lineRule="auto"/>
              <w:rPr>
                <w:rFonts w:eastAsia="Constantia" w:cstheme="minorHAnsi"/>
                <w:sz w:val="16"/>
                <w:szCs w:val="16"/>
                <w:u w:color="000000"/>
                <w:bdr w:val="nil"/>
                <w:lang w:val="sr-Latn-RS"/>
              </w:rPr>
            </w:pPr>
            <w:r w:rsidRPr="006B1C2A">
              <w:rPr>
                <w:sz w:val="16"/>
                <w:u w:color="000000"/>
                <w:bdr w:val="nil"/>
                <w:lang w:val="sr-Latn-RS"/>
              </w:rPr>
              <w:t xml:space="preserve">Gotovinska kompenzacija dovoljna za ponovno uspostavljanje ili kupovinu slične šume, uključujući vrednost vremena potrebnog da se odgaji </w:t>
            </w:r>
            <w:proofErr w:type="spellStart"/>
            <w:r w:rsidRPr="006B1C2A">
              <w:rPr>
                <w:sz w:val="16"/>
                <w:u w:color="000000"/>
                <w:bdr w:val="nil"/>
                <w:lang w:val="sr-Latn-RS"/>
              </w:rPr>
              <w:t>zamenska</w:t>
            </w:r>
            <w:proofErr w:type="spellEnd"/>
            <w:r w:rsidRPr="006B1C2A">
              <w:rPr>
                <w:sz w:val="16"/>
                <w:u w:color="000000"/>
                <w:bdr w:val="nil"/>
                <w:lang w:val="sr-Latn-RS"/>
              </w:rPr>
              <w:t xml:space="preserve"> šuma i neto gubitak prihoda.</w:t>
            </w:r>
          </w:p>
        </w:tc>
      </w:tr>
      <w:tr w:rsidR="00BC666A" w:rsidRPr="006B1C2A" w14:paraId="5C2835BE" w14:textId="77777777" w:rsidTr="00BC666A">
        <w:tblPrEx>
          <w:shd w:val="clear" w:color="auto" w:fill="CADEE5"/>
        </w:tblPrEx>
        <w:trPr>
          <w:trHeight w:val="137"/>
        </w:trPr>
        <w:tc>
          <w:tcPr>
            <w:tcW w:w="1985" w:type="dxa"/>
            <w:shd w:val="clear" w:color="auto" w:fill="auto"/>
            <w:tcMar>
              <w:top w:w="80" w:type="dxa"/>
              <w:left w:w="80" w:type="dxa"/>
              <w:bottom w:w="80" w:type="dxa"/>
              <w:right w:w="80" w:type="dxa"/>
            </w:tcMar>
            <w:vAlign w:val="center"/>
          </w:tcPr>
          <w:p w14:paraId="5C2835BB" w14:textId="77777777" w:rsidR="00BC666A" w:rsidRPr="006B1C2A" w:rsidRDefault="00BC666A" w:rsidP="00BC666A">
            <w:pPr>
              <w:widowControl w:val="0"/>
              <w:pBdr>
                <w:top w:val="nil"/>
                <w:left w:val="nil"/>
                <w:bottom w:val="nil"/>
                <w:right w:val="nil"/>
                <w:between w:val="nil"/>
                <w:bar w:val="nil"/>
              </w:pBdr>
              <w:spacing w:after="0" w:line="256" w:lineRule="auto"/>
              <w:rPr>
                <w:rFonts w:eastAsia="Constantia" w:cstheme="minorHAnsi"/>
                <w:sz w:val="16"/>
                <w:szCs w:val="16"/>
                <w:u w:color="000000"/>
                <w:bdr w:val="nil"/>
                <w:lang w:val="sr-Latn-RS"/>
              </w:rPr>
            </w:pPr>
            <w:r w:rsidRPr="006B1C2A">
              <w:rPr>
                <w:sz w:val="16"/>
                <w:u w:color="000000"/>
                <w:bdr w:val="nil"/>
                <w:lang w:val="sr-Latn-RS"/>
              </w:rPr>
              <w:t>Rasadnik još uvek ne daje prinose</w:t>
            </w:r>
          </w:p>
        </w:tc>
        <w:tc>
          <w:tcPr>
            <w:tcW w:w="1984" w:type="dxa"/>
            <w:vMerge/>
            <w:shd w:val="clear" w:color="auto" w:fill="auto"/>
            <w:tcMar>
              <w:top w:w="80" w:type="dxa"/>
              <w:left w:w="80" w:type="dxa"/>
              <w:bottom w:w="80" w:type="dxa"/>
              <w:right w:w="80" w:type="dxa"/>
            </w:tcMar>
            <w:vAlign w:val="center"/>
          </w:tcPr>
          <w:p w14:paraId="5C2835BC"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eastAsia="en-US"/>
              </w:rPr>
            </w:pPr>
          </w:p>
        </w:tc>
        <w:tc>
          <w:tcPr>
            <w:tcW w:w="9781" w:type="dxa"/>
            <w:shd w:val="clear" w:color="auto" w:fill="auto"/>
            <w:tcMar>
              <w:top w:w="80" w:type="dxa"/>
              <w:left w:w="80" w:type="dxa"/>
              <w:bottom w:w="80" w:type="dxa"/>
              <w:right w:w="80" w:type="dxa"/>
            </w:tcMar>
            <w:vAlign w:val="center"/>
          </w:tcPr>
          <w:p w14:paraId="5C2835BD" w14:textId="77777777" w:rsidR="00BC666A" w:rsidRPr="006B1C2A" w:rsidRDefault="00BC666A" w:rsidP="00BC666A">
            <w:pPr>
              <w:widowControl w:val="0"/>
              <w:pBdr>
                <w:top w:val="nil"/>
                <w:left w:val="nil"/>
                <w:bottom w:val="nil"/>
                <w:right w:val="nil"/>
                <w:between w:val="nil"/>
                <w:bar w:val="nil"/>
              </w:pBdr>
              <w:spacing w:after="0" w:line="240" w:lineRule="auto"/>
              <w:rPr>
                <w:rFonts w:eastAsia="Constantia" w:cstheme="minorHAnsi"/>
                <w:sz w:val="16"/>
                <w:szCs w:val="16"/>
                <w:u w:color="000000"/>
                <w:bdr w:val="nil"/>
                <w:lang w:val="sr-Latn-RS"/>
              </w:rPr>
            </w:pPr>
            <w:r w:rsidRPr="006B1C2A">
              <w:rPr>
                <w:sz w:val="16"/>
                <w:u w:color="000000"/>
                <w:bdr w:val="nil"/>
                <w:lang w:val="sr-Latn-RS"/>
              </w:rPr>
              <w:t>Gotovinska kompenzacija dovoljna za ponovno uspostavljanje sadnog materijala</w:t>
            </w:r>
          </w:p>
        </w:tc>
      </w:tr>
      <w:tr w:rsidR="00BC666A" w:rsidRPr="006B1C2A" w14:paraId="5C2835C6" w14:textId="77777777" w:rsidTr="00BC666A">
        <w:tblPrEx>
          <w:shd w:val="clear" w:color="auto" w:fill="CADEE5"/>
        </w:tblPrEx>
        <w:trPr>
          <w:trHeight w:val="1077"/>
        </w:trPr>
        <w:tc>
          <w:tcPr>
            <w:tcW w:w="1985" w:type="dxa"/>
            <w:shd w:val="clear" w:color="auto" w:fill="auto"/>
            <w:tcMar>
              <w:top w:w="80" w:type="dxa"/>
              <w:left w:w="80" w:type="dxa"/>
              <w:bottom w:w="80" w:type="dxa"/>
              <w:right w:w="80" w:type="dxa"/>
            </w:tcMar>
            <w:vAlign w:val="center"/>
          </w:tcPr>
          <w:p w14:paraId="5C2835BF"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lastRenderedPageBreak/>
              <w:t>Zgrade koje se koriste za čuvanje i gajenje stoke (staje, štale itd.)</w:t>
            </w:r>
          </w:p>
        </w:tc>
        <w:tc>
          <w:tcPr>
            <w:tcW w:w="1984" w:type="dxa"/>
            <w:shd w:val="clear" w:color="auto" w:fill="auto"/>
            <w:tcMar>
              <w:top w:w="80" w:type="dxa"/>
              <w:left w:w="80" w:type="dxa"/>
              <w:bottom w:w="80" w:type="dxa"/>
              <w:right w:w="80" w:type="dxa"/>
            </w:tcMar>
            <w:vAlign w:val="center"/>
          </w:tcPr>
          <w:p w14:paraId="5C2835C0"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Vlasnici objekata koji se koriste za čuvanje stoke</w:t>
            </w:r>
          </w:p>
        </w:tc>
        <w:tc>
          <w:tcPr>
            <w:tcW w:w="9781" w:type="dxa"/>
            <w:shd w:val="clear" w:color="auto" w:fill="auto"/>
            <w:tcMar>
              <w:top w:w="80" w:type="dxa"/>
              <w:left w:w="80" w:type="dxa"/>
              <w:bottom w:w="80" w:type="dxa"/>
              <w:right w:w="80" w:type="dxa"/>
            </w:tcMar>
            <w:vAlign w:val="center"/>
          </w:tcPr>
          <w:p w14:paraId="5C2835C1"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Gotovinska kompenzacija po vrednosti zamene, / ili</w:t>
            </w:r>
          </w:p>
          <w:p w14:paraId="5C2835C2"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Na zahtev vlasnika imovine, ako su ispunjeni zakonski uslovi, odgovarajuća </w:t>
            </w:r>
            <w:proofErr w:type="spellStart"/>
            <w:r w:rsidRPr="006B1C2A">
              <w:rPr>
                <w:sz w:val="16"/>
                <w:u w:color="000000"/>
                <w:bdr w:val="nil"/>
                <w:lang w:val="sr-Latn-RS"/>
              </w:rPr>
              <w:t>zamenska</w:t>
            </w:r>
            <w:proofErr w:type="spellEnd"/>
            <w:r w:rsidRPr="006B1C2A">
              <w:rPr>
                <w:sz w:val="16"/>
                <w:u w:color="000000"/>
                <w:bdr w:val="nil"/>
                <w:lang w:val="sr-Latn-RS"/>
              </w:rPr>
              <w:t xml:space="preserve"> imovina + troškovi raseljavanja i administrativne naknade potrebne za prenos prava svojine / i</w:t>
            </w:r>
          </w:p>
          <w:p w14:paraId="5C2835C3"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Iznos za podršku te svojine jednak tromesečnoj minimalnoj plati na nivou zemlje, uz identifikovanje održivog alternativnog gradilišta, ako vlasnik ne poseduje sopstveno alternativno gradilište. /i</w:t>
            </w:r>
          </w:p>
          <w:p w14:paraId="5C2835C4"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Izgubljeni neto prihodi tokom perioda prenosa (izmereni na osnovu popisa) / i</w:t>
            </w:r>
          </w:p>
          <w:p w14:paraId="5C2835C5"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Dodatak za prelazni period jednak tromesečnoj minimalnoj plati na nivou zemlje, po potrebi...</w:t>
            </w:r>
          </w:p>
        </w:tc>
      </w:tr>
      <w:tr w:rsidR="00BC666A" w:rsidRPr="006B1C2A" w14:paraId="5C2835CC" w14:textId="77777777" w:rsidTr="00BC666A">
        <w:tblPrEx>
          <w:shd w:val="clear" w:color="auto" w:fill="CADEE5"/>
        </w:tblPrEx>
        <w:trPr>
          <w:trHeight w:val="869"/>
        </w:trPr>
        <w:tc>
          <w:tcPr>
            <w:tcW w:w="1985" w:type="dxa"/>
            <w:shd w:val="clear" w:color="auto" w:fill="auto"/>
            <w:tcMar>
              <w:top w:w="80" w:type="dxa"/>
              <w:left w:w="80" w:type="dxa"/>
              <w:bottom w:w="80" w:type="dxa"/>
              <w:right w:w="80" w:type="dxa"/>
            </w:tcMar>
            <w:vAlign w:val="center"/>
          </w:tcPr>
          <w:p w14:paraId="5C2835C7"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Uticaj na zaposlene u poljoprivredi ili poljoprivredne prerađivače</w:t>
            </w:r>
          </w:p>
        </w:tc>
        <w:tc>
          <w:tcPr>
            <w:tcW w:w="1984" w:type="dxa"/>
            <w:shd w:val="clear" w:color="auto" w:fill="auto"/>
            <w:tcMar>
              <w:top w:w="80" w:type="dxa"/>
              <w:left w:w="80" w:type="dxa"/>
              <w:bottom w:w="80" w:type="dxa"/>
              <w:right w:w="80" w:type="dxa"/>
            </w:tcMar>
            <w:vAlign w:val="center"/>
          </w:tcPr>
          <w:p w14:paraId="5C2835C8"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Radnici, zaposleni</w:t>
            </w:r>
          </w:p>
        </w:tc>
        <w:tc>
          <w:tcPr>
            <w:tcW w:w="9781" w:type="dxa"/>
            <w:shd w:val="clear" w:color="auto" w:fill="auto"/>
            <w:tcMar>
              <w:top w:w="80" w:type="dxa"/>
              <w:left w:w="80" w:type="dxa"/>
              <w:bottom w:w="80" w:type="dxa"/>
              <w:right w:w="80" w:type="dxa"/>
            </w:tcMar>
            <w:vAlign w:val="center"/>
          </w:tcPr>
          <w:p w14:paraId="5C2835C9"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U slučaju da dođe do nekog narušavanja izvora prihoda, iznos podrške za prenos jednak tromesečnoj minimalnoj plati na nivou zemlje / i</w:t>
            </w:r>
          </w:p>
          <w:p w14:paraId="5C2835CA"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Obuka za alternativne poslove ako je to moguće i po potrebi / i</w:t>
            </w:r>
          </w:p>
          <w:p w14:paraId="5C2835CB" w14:textId="208A8A60"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Prioritet u zapošljavanju na projektu, ako je moguće i zavisno od slučaja (u skladu sa procenom društvenog uticaja koja je razrađena u </w:t>
            </w:r>
            <w:r w:rsidR="00762F64" w:rsidRPr="00762F64">
              <w:rPr>
                <w:sz w:val="16"/>
                <w:u w:color="000000"/>
                <w:bdr w:val="nil"/>
                <w:lang w:val="sr-Latn-RS"/>
              </w:rPr>
              <w:t>APR</w:t>
            </w:r>
            <w:r w:rsidRPr="006B1C2A">
              <w:rPr>
                <w:sz w:val="16"/>
                <w:u w:color="000000"/>
                <w:bdr w:val="nil"/>
                <w:lang w:val="sr-Latn-RS"/>
              </w:rPr>
              <w:t>)</w:t>
            </w:r>
          </w:p>
        </w:tc>
      </w:tr>
      <w:tr w:rsidR="00BC666A" w:rsidRPr="006B1C2A" w14:paraId="5C2835D3" w14:textId="77777777" w:rsidTr="00BC666A">
        <w:tblPrEx>
          <w:shd w:val="clear" w:color="auto" w:fill="CADEE5"/>
        </w:tblPrEx>
        <w:trPr>
          <w:trHeight w:val="684"/>
        </w:trPr>
        <w:tc>
          <w:tcPr>
            <w:tcW w:w="1985" w:type="dxa"/>
            <w:vMerge w:val="restart"/>
            <w:shd w:val="clear" w:color="auto" w:fill="auto"/>
            <w:tcMar>
              <w:top w:w="80" w:type="dxa"/>
              <w:left w:w="80" w:type="dxa"/>
              <w:bottom w:w="80" w:type="dxa"/>
              <w:right w:w="80" w:type="dxa"/>
            </w:tcMar>
            <w:vAlign w:val="center"/>
          </w:tcPr>
          <w:p w14:paraId="5C2835CD"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Poslovni objekti (prodavnice, kancelarije, zgrade) itd.</w:t>
            </w:r>
          </w:p>
        </w:tc>
        <w:tc>
          <w:tcPr>
            <w:tcW w:w="1984" w:type="dxa"/>
            <w:shd w:val="clear" w:color="auto" w:fill="auto"/>
            <w:tcMar>
              <w:top w:w="80" w:type="dxa"/>
              <w:left w:w="80" w:type="dxa"/>
              <w:bottom w:w="80" w:type="dxa"/>
              <w:right w:w="80" w:type="dxa"/>
            </w:tcMar>
            <w:vAlign w:val="center"/>
          </w:tcPr>
          <w:p w14:paraId="5C2835CE"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Vlasnici sa formalnim pravom vlasništva (uključujući vlasnike sa pravno prepoznatljivim pravom)</w:t>
            </w:r>
          </w:p>
        </w:tc>
        <w:tc>
          <w:tcPr>
            <w:tcW w:w="9781" w:type="dxa"/>
            <w:shd w:val="clear" w:color="auto" w:fill="auto"/>
            <w:tcMar>
              <w:top w:w="80" w:type="dxa"/>
              <w:left w:w="80" w:type="dxa"/>
              <w:bottom w:w="80" w:type="dxa"/>
              <w:right w:w="80" w:type="dxa"/>
            </w:tcMar>
            <w:vAlign w:val="center"/>
          </w:tcPr>
          <w:p w14:paraId="5C2835CF"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Gotovinska kompenzacija zasnovana na vrednosti zamene, uključujući poreze / i</w:t>
            </w:r>
          </w:p>
          <w:p w14:paraId="5C2835D0"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Troškovi </w:t>
            </w:r>
            <w:proofErr w:type="spellStart"/>
            <w:r w:rsidRPr="006B1C2A">
              <w:rPr>
                <w:sz w:val="16"/>
                <w:u w:color="000000"/>
                <w:bdr w:val="nil"/>
                <w:lang w:val="sr-Latn-RS"/>
              </w:rPr>
              <w:t>relokacije</w:t>
            </w:r>
            <w:proofErr w:type="spellEnd"/>
            <w:r w:rsidRPr="006B1C2A">
              <w:rPr>
                <w:sz w:val="16"/>
                <w:u w:color="000000"/>
                <w:bdr w:val="nil"/>
                <w:lang w:val="sr-Latn-RS"/>
              </w:rPr>
              <w:t xml:space="preserve"> i ponovne instalacije opreme i inventara / i</w:t>
            </w:r>
          </w:p>
          <w:p w14:paraId="5C2835D1"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Dodatak za prelazni period jednak tromesečnoj minimalnoj plati na nivou zemlje, uz identifikovanje održivog alternativnog gradilišta</w:t>
            </w:r>
          </w:p>
          <w:p w14:paraId="5C2835D2"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Izgubljeni neto prihodi tokom prelaznog perioda (izmereni na osnovu popisa)</w:t>
            </w:r>
          </w:p>
        </w:tc>
      </w:tr>
      <w:tr w:rsidR="00BC666A" w:rsidRPr="006B1C2A" w14:paraId="5C2835DB" w14:textId="77777777" w:rsidTr="00BC666A">
        <w:tblPrEx>
          <w:shd w:val="clear" w:color="auto" w:fill="CADEE5"/>
        </w:tblPrEx>
        <w:trPr>
          <w:trHeight w:val="1096"/>
        </w:trPr>
        <w:tc>
          <w:tcPr>
            <w:tcW w:w="1985" w:type="dxa"/>
            <w:vMerge/>
            <w:shd w:val="clear" w:color="auto" w:fill="auto"/>
            <w:tcMar>
              <w:top w:w="80" w:type="dxa"/>
              <w:left w:w="80" w:type="dxa"/>
              <w:bottom w:w="80" w:type="dxa"/>
              <w:right w:w="80" w:type="dxa"/>
            </w:tcMar>
            <w:vAlign w:val="center"/>
          </w:tcPr>
          <w:p w14:paraId="5C2835D4"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5D5"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Zakupci koji rade u prostorijama sa važećim ugovorom o zakupu</w:t>
            </w:r>
          </w:p>
        </w:tc>
        <w:tc>
          <w:tcPr>
            <w:tcW w:w="9781" w:type="dxa"/>
            <w:shd w:val="clear" w:color="auto" w:fill="auto"/>
            <w:tcMar>
              <w:top w:w="80" w:type="dxa"/>
              <w:left w:w="80" w:type="dxa"/>
              <w:bottom w:w="80" w:type="dxa"/>
              <w:right w:w="80" w:type="dxa"/>
            </w:tcMar>
            <w:vAlign w:val="center"/>
          </w:tcPr>
          <w:p w14:paraId="5C2835D6"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Kompenzacija za sva poboljšanja izvršena na prostorijama (kao što je rekonstrukcija, popravka itd.). Kompenzacija će biti isplaćena prema vrednosti zamene. /i</w:t>
            </w:r>
          </w:p>
          <w:p w14:paraId="5C2835D7"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Troškovi </w:t>
            </w:r>
            <w:proofErr w:type="spellStart"/>
            <w:r w:rsidRPr="006B1C2A">
              <w:rPr>
                <w:sz w:val="16"/>
                <w:u w:color="000000"/>
                <w:bdr w:val="nil"/>
                <w:lang w:val="sr-Latn-RS"/>
              </w:rPr>
              <w:t>relokacije</w:t>
            </w:r>
            <w:proofErr w:type="spellEnd"/>
            <w:r w:rsidRPr="006B1C2A">
              <w:rPr>
                <w:sz w:val="16"/>
                <w:u w:color="000000"/>
                <w:bdr w:val="nil"/>
                <w:lang w:val="sr-Latn-RS"/>
              </w:rPr>
              <w:t xml:space="preserve"> i ponovne instalacije opreme i inventara, / i</w:t>
            </w:r>
          </w:p>
          <w:p w14:paraId="5C2835D8"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Iznos za podršku za prenos jednak tromesečnoj minimalnoj plati na nivou zemlje, uz identifikovanje održivog alternativnog gradilišta / i</w:t>
            </w:r>
          </w:p>
          <w:p w14:paraId="5C2835D9"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proofErr w:type="spellStart"/>
            <w:r w:rsidRPr="006B1C2A">
              <w:rPr>
                <w:sz w:val="16"/>
                <w:u w:color="000000"/>
                <w:bdr w:val="nil"/>
                <w:lang w:val="sr-Latn-RS"/>
              </w:rPr>
              <w:t>Zamenske</w:t>
            </w:r>
            <w:proofErr w:type="spellEnd"/>
            <w:r w:rsidRPr="006B1C2A">
              <w:rPr>
                <w:sz w:val="16"/>
                <w:u w:color="000000"/>
                <w:bdr w:val="nil"/>
                <w:lang w:val="sr-Latn-RS"/>
              </w:rPr>
              <w:t xml:space="preserve"> prostorije za zakup, ako su prostorije zakupljene od države / i</w:t>
            </w:r>
          </w:p>
          <w:p w14:paraId="5C2835DA"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Izgubljeni neto prihodi tokom prelaznog perioda (izmereni na osnovu popisa)</w:t>
            </w:r>
          </w:p>
        </w:tc>
      </w:tr>
      <w:tr w:rsidR="00BC666A" w:rsidRPr="006B1C2A" w14:paraId="5C2835E1" w14:textId="77777777" w:rsidTr="00BC666A">
        <w:tblPrEx>
          <w:shd w:val="clear" w:color="auto" w:fill="CADEE5"/>
        </w:tblPrEx>
        <w:trPr>
          <w:trHeight w:val="1229"/>
        </w:trPr>
        <w:tc>
          <w:tcPr>
            <w:tcW w:w="1985" w:type="dxa"/>
            <w:vMerge/>
            <w:shd w:val="clear" w:color="auto" w:fill="auto"/>
            <w:tcMar>
              <w:top w:w="80" w:type="dxa"/>
              <w:left w:w="80" w:type="dxa"/>
              <w:bottom w:w="80" w:type="dxa"/>
              <w:right w:w="80" w:type="dxa"/>
            </w:tcMar>
            <w:vAlign w:val="center"/>
          </w:tcPr>
          <w:p w14:paraId="5C2835DC"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5DD" w14:textId="7DEB4E3A" w:rsidR="00BC666A" w:rsidRPr="006B1C2A" w:rsidRDefault="001F6A32"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Pr>
                <w:sz w:val="16"/>
                <w:u w:color="000000"/>
                <w:bdr w:val="nil"/>
                <w:lang w:val="sr-Latn-RS"/>
              </w:rPr>
              <w:t>Ljudi na koje utiče projekat</w:t>
            </w:r>
            <w:r w:rsidR="00BC666A" w:rsidRPr="006B1C2A">
              <w:rPr>
                <w:sz w:val="16"/>
                <w:bdr w:val="nil"/>
                <w:lang w:val="sr-Latn-RS"/>
              </w:rPr>
              <w:t>, vlasnici bez formalnog prava vlasništva (zgrada je izgrađena bez građevinske dozvole na zemljištu koju poseduju, ili zemljište u posedu trećih lica - obično u državnom vlasništvu)</w:t>
            </w:r>
          </w:p>
        </w:tc>
        <w:tc>
          <w:tcPr>
            <w:tcW w:w="9781" w:type="dxa"/>
            <w:shd w:val="clear" w:color="auto" w:fill="auto"/>
            <w:tcMar>
              <w:top w:w="80" w:type="dxa"/>
              <w:left w:w="80" w:type="dxa"/>
              <w:bottom w:w="80" w:type="dxa"/>
              <w:right w:w="80" w:type="dxa"/>
            </w:tcMar>
            <w:vAlign w:val="center"/>
          </w:tcPr>
          <w:p w14:paraId="5C2835DE"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Gotovinska kompenzacija za zgradu po vrednosti zamene objekta, uključujući poreze / i</w:t>
            </w:r>
          </w:p>
          <w:p w14:paraId="5C2835DF"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Dodatak za prelazni period jednak tromesečnoj minimalnoj plati po vrednosti operativnih troškova, uključujući troškove </w:t>
            </w:r>
            <w:proofErr w:type="spellStart"/>
            <w:r w:rsidRPr="006B1C2A">
              <w:rPr>
                <w:sz w:val="16"/>
                <w:u w:color="000000"/>
                <w:bdr w:val="nil"/>
                <w:lang w:val="sr-Latn-RS"/>
              </w:rPr>
              <w:t>relokacije</w:t>
            </w:r>
            <w:proofErr w:type="spellEnd"/>
            <w:r w:rsidRPr="006B1C2A">
              <w:rPr>
                <w:sz w:val="16"/>
                <w:u w:color="000000"/>
                <w:bdr w:val="nil"/>
                <w:lang w:val="sr-Latn-RS"/>
              </w:rPr>
              <w:t xml:space="preserve"> i ponovne instalacije opreme i inventara/ i</w:t>
            </w:r>
          </w:p>
          <w:p w14:paraId="5C2835E0"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Kompenzacija za trošak identifikovanja održivog alternativnog gradilišta</w:t>
            </w:r>
          </w:p>
        </w:tc>
      </w:tr>
      <w:tr w:rsidR="00BC666A" w:rsidRPr="006B1C2A" w14:paraId="5C2835E7" w14:textId="77777777" w:rsidTr="00BC666A">
        <w:tblPrEx>
          <w:shd w:val="clear" w:color="auto" w:fill="CADEE5"/>
        </w:tblPrEx>
        <w:trPr>
          <w:trHeight w:val="840"/>
        </w:trPr>
        <w:tc>
          <w:tcPr>
            <w:tcW w:w="1985" w:type="dxa"/>
            <w:vMerge w:val="restart"/>
            <w:shd w:val="clear" w:color="auto" w:fill="auto"/>
            <w:tcMar>
              <w:top w:w="80" w:type="dxa"/>
              <w:left w:w="80" w:type="dxa"/>
              <w:bottom w:w="80" w:type="dxa"/>
              <w:right w:w="80" w:type="dxa"/>
            </w:tcMar>
            <w:vAlign w:val="center"/>
          </w:tcPr>
          <w:p w14:paraId="5C2835E2"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Gubitak svakog </w:t>
            </w:r>
            <w:proofErr w:type="spellStart"/>
            <w:r w:rsidRPr="006B1C2A">
              <w:rPr>
                <w:sz w:val="16"/>
                <w:u w:color="000000"/>
                <w:bdr w:val="nil"/>
                <w:lang w:val="sr-Latn-RS"/>
              </w:rPr>
              <w:t>nepoljoprivrednog</w:t>
            </w:r>
            <w:proofErr w:type="spellEnd"/>
            <w:r w:rsidRPr="006B1C2A">
              <w:rPr>
                <w:sz w:val="16"/>
                <w:u w:color="000000"/>
                <w:bdr w:val="nil"/>
                <w:lang w:val="sr-Latn-RS"/>
              </w:rPr>
              <w:t xml:space="preserve"> posla</w:t>
            </w:r>
          </w:p>
        </w:tc>
        <w:tc>
          <w:tcPr>
            <w:tcW w:w="1984" w:type="dxa"/>
            <w:shd w:val="clear" w:color="auto" w:fill="auto"/>
            <w:tcMar>
              <w:top w:w="80" w:type="dxa"/>
              <w:left w:w="80" w:type="dxa"/>
              <w:bottom w:w="80" w:type="dxa"/>
              <w:right w:w="80" w:type="dxa"/>
            </w:tcMar>
            <w:vAlign w:val="center"/>
          </w:tcPr>
          <w:p w14:paraId="5C2835E3"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Vlasnik preduzeća (bez obzira na to da li je formalno registrovan ili ne, ako aktivnost nije dozvoljena prema zakonu)</w:t>
            </w:r>
          </w:p>
        </w:tc>
        <w:tc>
          <w:tcPr>
            <w:tcW w:w="9781" w:type="dxa"/>
            <w:shd w:val="clear" w:color="auto" w:fill="auto"/>
            <w:tcMar>
              <w:top w:w="80" w:type="dxa"/>
              <w:left w:w="80" w:type="dxa"/>
              <w:bottom w:w="80" w:type="dxa"/>
              <w:right w:w="80" w:type="dxa"/>
            </w:tcMar>
            <w:vAlign w:val="center"/>
          </w:tcPr>
          <w:p w14:paraId="5C2835E4"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Troškovi preseljenja, uključujući kompenzaciju za nepokretni inventar i vrednost zamene investicija. /i</w:t>
            </w:r>
          </w:p>
          <w:p w14:paraId="5C2835E5"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Dodatak za prelazni period za tromesečni gubitak neto prihoda tokom prelaznog perioda (neto prihodi izmereni na osnovu ankete) / i</w:t>
            </w:r>
          </w:p>
          <w:p w14:paraId="5C2835E6"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Odgovarajući nivo podrške za poboljšanje veština, po potrebi, kako bi se izvori sredstava za život obnovili i/ili učinili raznovrsnijim.</w:t>
            </w:r>
          </w:p>
        </w:tc>
      </w:tr>
      <w:tr w:rsidR="00BC666A" w:rsidRPr="006B1C2A" w14:paraId="5C2835ED" w14:textId="77777777" w:rsidTr="00BC666A">
        <w:tblPrEx>
          <w:shd w:val="clear" w:color="auto" w:fill="CADEE5"/>
        </w:tblPrEx>
        <w:trPr>
          <w:trHeight w:val="672"/>
        </w:trPr>
        <w:tc>
          <w:tcPr>
            <w:tcW w:w="1985" w:type="dxa"/>
            <w:vMerge/>
            <w:shd w:val="clear" w:color="auto" w:fill="auto"/>
            <w:tcMar>
              <w:top w:w="80" w:type="dxa"/>
              <w:left w:w="80" w:type="dxa"/>
              <w:bottom w:w="80" w:type="dxa"/>
              <w:right w:w="80" w:type="dxa"/>
            </w:tcMar>
            <w:vAlign w:val="center"/>
          </w:tcPr>
          <w:p w14:paraId="5C2835E8"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5E9"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Radnici, zaposleni</w:t>
            </w:r>
          </w:p>
        </w:tc>
        <w:tc>
          <w:tcPr>
            <w:tcW w:w="9781" w:type="dxa"/>
            <w:shd w:val="clear" w:color="auto" w:fill="auto"/>
            <w:tcMar>
              <w:top w:w="80" w:type="dxa"/>
              <w:left w:w="80" w:type="dxa"/>
              <w:bottom w:w="80" w:type="dxa"/>
              <w:right w:w="80" w:type="dxa"/>
            </w:tcMar>
            <w:vAlign w:val="center"/>
          </w:tcPr>
          <w:p w14:paraId="5C2835EA"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Ako je radni odnos prekinut ili narušen zbog pribavljanja zemljišta, biće jednokratno isplaćen dodatak u iznosu od tri mesečne plate, u skladu sa gubitkom prihoda. Određuje se od slučaja do slučaja / i</w:t>
            </w:r>
          </w:p>
          <w:p w14:paraId="5C2835EB"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Obuka za alternativne poslove, ako je to moguće. /i</w:t>
            </w:r>
          </w:p>
          <w:p w14:paraId="5C2835EC" w14:textId="4725009B"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Prioritet u zapošljavanju na projektu, ako je moguće i zavisno od slučaja (u skladu sa procenom društvenog uticaja koja je razrađena u </w:t>
            </w:r>
            <w:r w:rsidR="00762F64" w:rsidRPr="00762F64">
              <w:rPr>
                <w:sz w:val="16"/>
                <w:u w:color="000000"/>
                <w:bdr w:val="nil"/>
                <w:lang w:val="sr-Latn-RS"/>
              </w:rPr>
              <w:t>APR</w:t>
            </w:r>
            <w:r w:rsidRPr="006B1C2A">
              <w:rPr>
                <w:sz w:val="16"/>
                <w:u w:color="000000"/>
                <w:bdr w:val="nil"/>
                <w:lang w:val="sr-Latn-RS"/>
              </w:rPr>
              <w:t>)</w:t>
            </w:r>
          </w:p>
        </w:tc>
      </w:tr>
      <w:tr w:rsidR="00BC666A" w:rsidRPr="006B1C2A" w14:paraId="5C2835F2" w14:textId="77777777" w:rsidTr="00BC666A">
        <w:tblPrEx>
          <w:shd w:val="clear" w:color="auto" w:fill="CADEE5"/>
        </w:tblPrEx>
        <w:trPr>
          <w:trHeight w:val="1077"/>
        </w:trPr>
        <w:tc>
          <w:tcPr>
            <w:tcW w:w="1985" w:type="dxa"/>
            <w:shd w:val="clear" w:color="auto" w:fill="auto"/>
            <w:tcMar>
              <w:top w:w="80" w:type="dxa"/>
              <w:left w:w="80" w:type="dxa"/>
              <w:bottom w:w="80" w:type="dxa"/>
              <w:right w:w="80" w:type="dxa"/>
            </w:tcMar>
            <w:vAlign w:val="center"/>
          </w:tcPr>
          <w:p w14:paraId="5C2835EE"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Gubitak zgrada (kuća, stanova) koji su zakupljeni i predstavljaju izvor sredstava za život</w:t>
            </w:r>
          </w:p>
        </w:tc>
        <w:tc>
          <w:tcPr>
            <w:tcW w:w="1984" w:type="dxa"/>
            <w:shd w:val="clear" w:color="auto" w:fill="auto"/>
            <w:tcMar>
              <w:top w:w="80" w:type="dxa"/>
              <w:left w:w="80" w:type="dxa"/>
              <w:bottom w:w="80" w:type="dxa"/>
              <w:right w:w="80" w:type="dxa"/>
            </w:tcMar>
            <w:vAlign w:val="center"/>
          </w:tcPr>
          <w:p w14:paraId="5C2835EF"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Vlasnik imovine</w:t>
            </w:r>
          </w:p>
        </w:tc>
        <w:tc>
          <w:tcPr>
            <w:tcW w:w="9781" w:type="dxa"/>
            <w:shd w:val="clear" w:color="auto" w:fill="auto"/>
            <w:tcMar>
              <w:top w:w="80" w:type="dxa"/>
              <w:left w:w="80" w:type="dxa"/>
              <w:bottom w:w="80" w:type="dxa"/>
              <w:right w:w="80" w:type="dxa"/>
            </w:tcMar>
            <w:vAlign w:val="center"/>
          </w:tcPr>
          <w:p w14:paraId="5C2835F0"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Gotovinska kompenzacija za izgubljenu imovinu po punoj vrednosti zamene / i</w:t>
            </w:r>
          </w:p>
          <w:p w14:paraId="5C2835F1"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Troškovi preseljenja (dodatak za preseljenje) i gotovinska kompenzacija na jednokratnoj osnovi (dodatak za preseljenje, ako je zakup bio glavni izvor sredstava za život).</w:t>
            </w:r>
          </w:p>
        </w:tc>
      </w:tr>
      <w:tr w:rsidR="00BC666A" w:rsidRPr="006B1C2A" w14:paraId="5C2835F8" w14:textId="77777777" w:rsidTr="00BC666A">
        <w:tblPrEx>
          <w:shd w:val="clear" w:color="auto" w:fill="CADEE5"/>
        </w:tblPrEx>
        <w:trPr>
          <w:trHeight w:val="444"/>
        </w:trPr>
        <w:tc>
          <w:tcPr>
            <w:tcW w:w="1985" w:type="dxa"/>
            <w:vMerge w:val="restart"/>
            <w:shd w:val="clear" w:color="auto" w:fill="auto"/>
            <w:tcMar>
              <w:top w:w="80" w:type="dxa"/>
              <w:left w:w="80" w:type="dxa"/>
              <w:bottom w:w="80" w:type="dxa"/>
              <w:right w:w="80" w:type="dxa"/>
            </w:tcMar>
            <w:vAlign w:val="center"/>
          </w:tcPr>
          <w:p w14:paraId="5C2835F3"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Zgrade (stambene, kuće, stanovi itd.)</w:t>
            </w:r>
          </w:p>
        </w:tc>
        <w:tc>
          <w:tcPr>
            <w:tcW w:w="1984" w:type="dxa"/>
            <w:shd w:val="clear" w:color="auto" w:fill="auto"/>
            <w:tcMar>
              <w:top w:w="80" w:type="dxa"/>
              <w:left w:w="80" w:type="dxa"/>
              <w:bottom w:w="80" w:type="dxa"/>
              <w:right w:w="80" w:type="dxa"/>
            </w:tcMar>
            <w:vAlign w:val="center"/>
          </w:tcPr>
          <w:p w14:paraId="5C2835F4"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Vlasnici sa formalnim pravom vlasništva (uključujući vlasnike sa pravno prepoznatljivim pravom)</w:t>
            </w:r>
          </w:p>
        </w:tc>
        <w:tc>
          <w:tcPr>
            <w:tcW w:w="9781" w:type="dxa"/>
            <w:vMerge w:val="restart"/>
            <w:shd w:val="clear" w:color="auto" w:fill="auto"/>
            <w:tcMar>
              <w:top w:w="80" w:type="dxa"/>
              <w:left w:w="80" w:type="dxa"/>
              <w:bottom w:w="80" w:type="dxa"/>
              <w:right w:w="80" w:type="dxa"/>
            </w:tcMar>
            <w:vAlign w:val="center"/>
          </w:tcPr>
          <w:p w14:paraId="5C2835F5"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Gotovinska kompenzacija po vrednosti zamene, / ili</w:t>
            </w:r>
          </w:p>
          <w:p w14:paraId="5C2835F6"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proofErr w:type="spellStart"/>
            <w:r w:rsidRPr="006B1C2A">
              <w:rPr>
                <w:sz w:val="16"/>
                <w:u w:color="000000"/>
                <w:bdr w:val="nil"/>
                <w:lang w:val="sr-Latn-RS"/>
              </w:rPr>
              <w:t>Zamensko</w:t>
            </w:r>
            <w:proofErr w:type="spellEnd"/>
            <w:r w:rsidRPr="006B1C2A">
              <w:rPr>
                <w:sz w:val="16"/>
                <w:u w:color="000000"/>
                <w:bdr w:val="nil"/>
                <w:lang w:val="sr-Latn-RS"/>
              </w:rPr>
              <w:t xml:space="preserve"> zemljište iste ili više vrednosti i slične produktivnosti u neposrednoj blizini ili u okolini eksproprisanog zemljišta, zajedno sa svim troškovima raseljavanja i administrativnim taksama potrebnim za prenos prava vlasništva, ako ih ima / i</w:t>
            </w:r>
          </w:p>
          <w:p w14:paraId="5C2835F7"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Isplata dodatka za preseljenje i kompenzacija za druge troškove tokom </w:t>
            </w:r>
            <w:proofErr w:type="spellStart"/>
            <w:r w:rsidRPr="006B1C2A">
              <w:rPr>
                <w:sz w:val="16"/>
                <w:u w:color="000000"/>
                <w:bdr w:val="nil"/>
                <w:lang w:val="sr-Latn-RS"/>
              </w:rPr>
              <w:t>relokacije</w:t>
            </w:r>
            <w:proofErr w:type="spellEnd"/>
            <w:r w:rsidRPr="006B1C2A">
              <w:rPr>
                <w:sz w:val="16"/>
                <w:u w:color="000000"/>
                <w:bdr w:val="nil"/>
                <w:lang w:val="sr-Latn-RS"/>
              </w:rPr>
              <w:t>, to jest, dodatka za prelazni period koji je ekvivalentan tromesečnoj minimalnoj zaradi na nivou zemlje (dodatak za prelazni period).</w:t>
            </w:r>
          </w:p>
        </w:tc>
      </w:tr>
      <w:tr w:rsidR="00BC666A" w:rsidRPr="006B1C2A" w14:paraId="5C2835FC" w14:textId="77777777" w:rsidTr="00BC666A">
        <w:tblPrEx>
          <w:shd w:val="clear" w:color="auto" w:fill="CADEE5"/>
        </w:tblPrEx>
        <w:trPr>
          <w:trHeight w:val="681"/>
        </w:trPr>
        <w:tc>
          <w:tcPr>
            <w:tcW w:w="1985" w:type="dxa"/>
            <w:vMerge/>
            <w:shd w:val="clear" w:color="auto" w:fill="auto"/>
            <w:tcMar>
              <w:top w:w="80" w:type="dxa"/>
              <w:left w:w="80" w:type="dxa"/>
              <w:bottom w:w="80" w:type="dxa"/>
              <w:right w:w="80" w:type="dxa"/>
            </w:tcMar>
            <w:vAlign w:val="center"/>
          </w:tcPr>
          <w:p w14:paraId="5C2835F9"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5FA"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Neformalni vlasnik - zgrada izgrađena bez građevinske dozvole na sopstvenoj parceli, koja podleže legalizaciji</w:t>
            </w:r>
          </w:p>
        </w:tc>
        <w:tc>
          <w:tcPr>
            <w:tcW w:w="9781" w:type="dxa"/>
            <w:vMerge/>
            <w:shd w:val="clear" w:color="auto" w:fill="auto"/>
            <w:tcMar>
              <w:top w:w="80" w:type="dxa"/>
              <w:left w:w="80" w:type="dxa"/>
              <w:bottom w:w="80" w:type="dxa"/>
              <w:right w:w="80" w:type="dxa"/>
            </w:tcMar>
            <w:vAlign w:val="center"/>
          </w:tcPr>
          <w:p w14:paraId="5C2835FB"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r>
      <w:tr w:rsidR="00BC666A" w:rsidRPr="006B1C2A" w14:paraId="5C283602" w14:textId="77777777" w:rsidTr="00BC666A">
        <w:tblPrEx>
          <w:shd w:val="clear" w:color="auto" w:fill="CADEE5"/>
        </w:tblPrEx>
        <w:trPr>
          <w:trHeight w:val="1640"/>
        </w:trPr>
        <w:tc>
          <w:tcPr>
            <w:tcW w:w="1985" w:type="dxa"/>
            <w:vMerge/>
            <w:shd w:val="clear" w:color="auto" w:fill="auto"/>
            <w:tcMar>
              <w:top w:w="80" w:type="dxa"/>
              <w:left w:w="80" w:type="dxa"/>
              <w:bottom w:w="80" w:type="dxa"/>
              <w:right w:w="80" w:type="dxa"/>
            </w:tcMar>
            <w:vAlign w:val="center"/>
          </w:tcPr>
          <w:p w14:paraId="5C2835FD"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5FE"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Neformalni vlasnik - zgrada izgrađena bez građevinske dozvole na sopstvenoj parceli ili izgrađena bez građevinske dozvole na tuđem ili državnom zemljištu - ne može se legalizovati</w:t>
            </w:r>
          </w:p>
        </w:tc>
        <w:tc>
          <w:tcPr>
            <w:tcW w:w="9781" w:type="dxa"/>
            <w:shd w:val="clear" w:color="auto" w:fill="auto"/>
            <w:tcMar>
              <w:top w:w="80" w:type="dxa"/>
              <w:left w:w="80" w:type="dxa"/>
              <w:bottom w:w="80" w:type="dxa"/>
              <w:right w:w="80" w:type="dxa"/>
            </w:tcMar>
            <w:vAlign w:val="center"/>
          </w:tcPr>
          <w:p w14:paraId="5C2835FF"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Gotovinska kompenzacija za zgradu po vrednosti zamene objekta / i</w:t>
            </w:r>
          </w:p>
          <w:p w14:paraId="5C283600"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Obezbediti aranžmane kojima bi im se omogućilo da steknu adekvatne stanove sa sigurnim zakupom (ako ne poseduju druge objekte) / i</w:t>
            </w:r>
          </w:p>
          <w:p w14:paraId="5C283601"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Isplata dodatka za preseljenje i kompenzacija za druge troškove tokom </w:t>
            </w:r>
            <w:proofErr w:type="spellStart"/>
            <w:r w:rsidRPr="006B1C2A">
              <w:rPr>
                <w:sz w:val="16"/>
                <w:u w:color="000000"/>
                <w:bdr w:val="nil"/>
                <w:lang w:val="sr-Latn-RS"/>
              </w:rPr>
              <w:t>relokacije</w:t>
            </w:r>
            <w:proofErr w:type="spellEnd"/>
            <w:r w:rsidRPr="006B1C2A">
              <w:rPr>
                <w:sz w:val="16"/>
                <w:u w:color="000000"/>
                <w:bdr w:val="nil"/>
                <w:lang w:val="sr-Latn-RS"/>
              </w:rPr>
              <w:t>, to jest, dodatka za prelazni period koji je ekvivalentan tromesečnoj minimalnoj zaradi na nivou zemlje</w:t>
            </w:r>
          </w:p>
        </w:tc>
      </w:tr>
      <w:tr w:rsidR="00BC666A" w:rsidRPr="006B1C2A" w14:paraId="5C283606" w14:textId="77777777" w:rsidTr="00BC666A">
        <w:tblPrEx>
          <w:shd w:val="clear" w:color="auto" w:fill="CADEE5"/>
        </w:tblPrEx>
        <w:trPr>
          <w:trHeight w:val="265"/>
        </w:trPr>
        <w:tc>
          <w:tcPr>
            <w:tcW w:w="1985" w:type="dxa"/>
            <w:vMerge/>
            <w:shd w:val="clear" w:color="auto" w:fill="auto"/>
            <w:tcMar>
              <w:top w:w="80" w:type="dxa"/>
              <w:left w:w="80" w:type="dxa"/>
              <w:bottom w:w="80" w:type="dxa"/>
              <w:right w:w="80" w:type="dxa"/>
            </w:tcMar>
            <w:vAlign w:val="center"/>
          </w:tcPr>
          <w:p w14:paraId="5C283603"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604"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Zakupac imovine na koju utiče projekat</w:t>
            </w:r>
          </w:p>
        </w:tc>
        <w:tc>
          <w:tcPr>
            <w:tcW w:w="9781" w:type="dxa"/>
            <w:shd w:val="clear" w:color="auto" w:fill="auto"/>
            <w:tcMar>
              <w:top w:w="80" w:type="dxa"/>
              <w:left w:w="80" w:type="dxa"/>
              <w:bottom w:w="80" w:type="dxa"/>
              <w:right w:w="80" w:type="dxa"/>
            </w:tcMar>
            <w:vAlign w:val="center"/>
          </w:tcPr>
          <w:p w14:paraId="5C283605"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Isplata dodatka za preseljenje i kompenzacije za druge troškove tokom </w:t>
            </w:r>
            <w:proofErr w:type="spellStart"/>
            <w:r w:rsidRPr="006B1C2A">
              <w:rPr>
                <w:sz w:val="16"/>
                <w:u w:color="000000"/>
                <w:bdr w:val="nil"/>
                <w:lang w:val="sr-Latn-RS"/>
              </w:rPr>
              <w:t>relokacije</w:t>
            </w:r>
            <w:proofErr w:type="spellEnd"/>
            <w:r w:rsidRPr="006B1C2A">
              <w:rPr>
                <w:sz w:val="16"/>
                <w:u w:color="000000"/>
                <w:bdr w:val="nil"/>
                <w:lang w:val="sr-Latn-RS"/>
              </w:rPr>
              <w:t>, to jest, dodatka za prelazni period koji je ekvivalentan tromesečnoj minimalnoj zaradi na nivou zemlje.</w:t>
            </w:r>
          </w:p>
        </w:tc>
      </w:tr>
      <w:tr w:rsidR="00BC666A" w:rsidRPr="006B1C2A" w14:paraId="5C28360D" w14:textId="77777777" w:rsidTr="00BC666A">
        <w:tblPrEx>
          <w:shd w:val="clear" w:color="auto" w:fill="CADEE5"/>
        </w:tblPrEx>
        <w:trPr>
          <w:trHeight w:val="1077"/>
        </w:trPr>
        <w:tc>
          <w:tcPr>
            <w:tcW w:w="1985" w:type="dxa"/>
            <w:vMerge/>
            <w:shd w:val="clear" w:color="auto" w:fill="auto"/>
            <w:tcMar>
              <w:top w:w="80" w:type="dxa"/>
              <w:left w:w="80" w:type="dxa"/>
              <w:bottom w:w="80" w:type="dxa"/>
              <w:right w:w="80" w:type="dxa"/>
            </w:tcMar>
            <w:vAlign w:val="center"/>
          </w:tcPr>
          <w:p w14:paraId="5C283607"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eastAsia="en-GB"/>
              </w:rPr>
            </w:pPr>
          </w:p>
        </w:tc>
        <w:tc>
          <w:tcPr>
            <w:tcW w:w="1984" w:type="dxa"/>
            <w:shd w:val="clear" w:color="auto" w:fill="auto"/>
            <w:tcMar>
              <w:top w:w="80" w:type="dxa"/>
              <w:left w:w="80" w:type="dxa"/>
              <w:bottom w:w="80" w:type="dxa"/>
              <w:right w:w="80" w:type="dxa"/>
            </w:tcMar>
            <w:vAlign w:val="center"/>
          </w:tcPr>
          <w:p w14:paraId="5C283608"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Zakupac ili lice sa pravom stanovanja na stan u državnom vlasništvu</w:t>
            </w:r>
          </w:p>
        </w:tc>
        <w:tc>
          <w:tcPr>
            <w:tcW w:w="9781" w:type="dxa"/>
            <w:shd w:val="clear" w:color="auto" w:fill="auto"/>
            <w:tcMar>
              <w:top w:w="80" w:type="dxa"/>
              <w:left w:w="80" w:type="dxa"/>
              <w:bottom w:w="80" w:type="dxa"/>
              <w:right w:w="80" w:type="dxa"/>
            </w:tcMar>
            <w:vAlign w:val="center"/>
          </w:tcPr>
          <w:p w14:paraId="5C283609"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Obezbediti prava zakupa ili stanovanja iste vrste neke druge ekvivalentne društvene ili državne imovine u blizini. </w:t>
            </w:r>
          </w:p>
          <w:p w14:paraId="5C28360A" w14:textId="719505C2"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Ako ekvivalentan stan u državnoj ili društvenoj sredini nije dostupan u blizini, ljudima na koje utiče projekat  će biti ponuđen stan u državnoj ili društvenoj svojini koji je udaljeniji od oblasti u kojoj se nalazi eksproprisani stan, / i</w:t>
            </w:r>
          </w:p>
          <w:p w14:paraId="5C28360B"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Isplata troškova za preseljenje i kompenzacije za druge troškove tokom </w:t>
            </w:r>
            <w:proofErr w:type="spellStart"/>
            <w:r w:rsidRPr="006B1C2A">
              <w:rPr>
                <w:sz w:val="16"/>
                <w:u w:color="000000"/>
                <w:bdr w:val="nil"/>
                <w:lang w:val="sr-Latn-RS"/>
              </w:rPr>
              <w:t>relokacije</w:t>
            </w:r>
            <w:proofErr w:type="spellEnd"/>
            <w:r w:rsidRPr="006B1C2A">
              <w:rPr>
                <w:sz w:val="16"/>
                <w:u w:color="000000"/>
                <w:bdr w:val="nil"/>
                <w:lang w:val="sr-Latn-RS"/>
              </w:rPr>
              <w:t>, to jest, dodatka za prelazni period koji je ekvivalentan tromesečnoj minimalnoj zaradi na nivou zemlje/ i</w:t>
            </w:r>
          </w:p>
          <w:p w14:paraId="5C28360C"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Dodatak za prelazni period prilagođen potrebama svake grupe raseljenih lica.</w:t>
            </w:r>
          </w:p>
        </w:tc>
      </w:tr>
      <w:tr w:rsidR="00BC666A" w:rsidRPr="006B1C2A" w14:paraId="5C283613" w14:textId="77777777" w:rsidTr="00BC666A">
        <w:tblPrEx>
          <w:shd w:val="clear" w:color="auto" w:fill="CADEE5"/>
        </w:tblPrEx>
        <w:trPr>
          <w:trHeight w:val="1077"/>
        </w:trPr>
        <w:tc>
          <w:tcPr>
            <w:tcW w:w="1985" w:type="dxa"/>
            <w:shd w:val="clear" w:color="auto" w:fill="auto"/>
            <w:tcMar>
              <w:top w:w="80" w:type="dxa"/>
              <w:left w:w="80" w:type="dxa"/>
              <w:bottom w:w="80" w:type="dxa"/>
              <w:right w:w="80" w:type="dxa"/>
            </w:tcMar>
            <w:vAlign w:val="center"/>
          </w:tcPr>
          <w:p w14:paraId="5C28360E"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lastRenderedPageBreak/>
              <w:t>Zgrade u javnom ili državnom vlasništvu, ili deo tih zgrada</w:t>
            </w:r>
          </w:p>
        </w:tc>
        <w:tc>
          <w:tcPr>
            <w:tcW w:w="1984" w:type="dxa"/>
            <w:shd w:val="clear" w:color="auto" w:fill="auto"/>
            <w:tcMar>
              <w:top w:w="80" w:type="dxa"/>
              <w:left w:w="80" w:type="dxa"/>
              <w:bottom w:w="80" w:type="dxa"/>
              <w:right w:w="80" w:type="dxa"/>
            </w:tcMar>
            <w:vAlign w:val="center"/>
          </w:tcPr>
          <w:p w14:paraId="5C28360F" w14:textId="5997995C"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 xml:space="preserve">Neformalni korisnici, </w:t>
            </w:r>
            <w:proofErr w:type="spellStart"/>
            <w:r w:rsidRPr="006B1C2A">
              <w:rPr>
                <w:sz w:val="16"/>
                <w:bdr w:val="nil"/>
                <w:lang w:val="sr-Latn-RS"/>
              </w:rPr>
              <w:t>skvoteri</w:t>
            </w:r>
            <w:proofErr w:type="spellEnd"/>
            <w:r w:rsidR="00CE1540">
              <w:rPr>
                <w:rStyle w:val="FootnoteReference"/>
                <w:sz w:val="16"/>
                <w:bdr w:val="nil"/>
                <w:lang w:val="sr-Latn-RS"/>
              </w:rPr>
              <w:footnoteReference w:id="12"/>
            </w:r>
          </w:p>
        </w:tc>
        <w:tc>
          <w:tcPr>
            <w:tcW w:w="9781" w:type="dxa"/>
            <w:shd w:val="clear" w:color="auto" w:fill="auto"/>
            <w:tcMar>
              <w:top w:w="80" w:type="dxa"/>
              <w:left w:w="80" w:type="dxa"/>
              <w:bottom w:w="80" w:type="dxa"/>
              <w:right w:w="80" w:type="dxa"/>
            </w:tcMar>
            <w:vAlign w:val="center"/>
          </w:tcPr>
          <w:p w14:paraId="5C283610"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Obezbediti aranžmane kojima bi im se omogućilo da steknu adekvatne stanove sa sigurnim zakupom (ako ne poseduju druge objekte) / i</w:t>
            </w:r>
          </w:p>
          <w:p w14:paraId="5C283611"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Isplata za troškove preseljenja (dodatak za preseljenje) i kompenzacija za druge troškove tokom </w:t>
            </w:r>
            <w:proofErr w:type="spellStart"/>
            <w:r w:rsidRPr="006B1C2A">
              <w:rPr>
                <w:sz w:val="16"/>
                <w:u w:color="000000"/>
                <w:bdr w:val="nil"/>
                <w:lang w:val="sr-Latn-RS"/>
              </w:rPr>
              <w:t>relokacije</w:t>
            </w:r>
            <w:proofErr w:type="spellEnd"/>
            <w:r w:rsidRPr="006B1C2A">
              <w:rPr>
                <w:sz w:val="16"/>
                <w:u w:color="000000"/>
                <w:bdr w:val="nil"/>
                <w:lang w:val="sr-Latn-RS"/>
              </w:rPr>
              <w:t xml:space="preserve"> i gotovinske kompenzacije na jednokratnoj osnovi (dodatak za prelazni period). /i</w:t>
            </w:r>
          </w:p>
          <w:p w14:paraId="5C283612"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Dodatak za prelazni period prilagođen potrebama svake grupe raseljenih lica.</w:t>
            </w:r>
          </w:p>
        </w:tc>
      </w:tr>
      <w:tr w:rsidR="00BC666A" w:rsidRPr="006B1C2A" w14:paraId="5C283617" w14:textId="77777777" w:rsidTr="00BC666A">
        <w:tblPrEx>
          <w:shd w:val="clear" w:color="auto" w:fill="CADEE5"/>
        </w:tblPrEx>
        <w:trPr>
          <w:trHeight w:val="870"/>
        </w:trPr>
        <w:tc>
          <w:tcPr>
            <w:tcW w:w="1985" w:type="dxa"/>
            <w:shd w:val="clear" w:color="auto" w:fill="auto"/>
            <w:tcMar>
              <w:top w:w="80" w:type="dxa"/>
              <w:left w:w="80" w:type="dxa"/>
              <w:bottom w:w="80" w:type="dxa"/>
              <w:right w:w="80" w:type="dxa"/>
            </w:tcMar>
            <w:vAlign w:val="center"/>
          </w:tcPr>
          <w:p w14:paraId="5C283614"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Gubitak pristupa uobičajenim prirodnim resursima i zgradama</w:t>
            </w:r>
          </w:p>
        </w:tc>
        <w:tc>
          <w:tcPr>
            <w:tcW w:w="1984" w:type="dxa"/>
            <w:shd w:val="clear" w:color="auto" w:fill="auto"/>
            <w:tcMar>
              <w:top w:w="80" w:type="dxa"/>
              <w:left w:w="80" w:type="dxa"/>
              <w:bottom w:w="80" w:type="dxa"/>
              <w:right w:w="80" w:type="dxa"/>
            </w:tcMar>
            <w:vAlign w:val="center"/>
          </w:tcPr>
          <w:p w14:paraId="5C283615"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Zajednice, preduzeća, pojedinci ili domaćinstva</w:t>
            </w:r>
          </w:p>
        </w:tc>
        <w:tc>
          <w:tcPr>
            <w:tcW w:w="9781" w:type="dxa"/>
            <w:shd w:val="clear" w:color="auto" w:fill="auto"/>
            <w:tcMar>
              <w:top w:w="80" w:type="dxa"/>
              <w:left w:w="80" w:type="dxa"/>
              <w:bottom w:w="80" w:type="dxa"/>
              <w:right w:w="80" w:type="dxa"/>
            </w:tcMar>
            <w:vAlign w:val="center"/>
          </w:tcPr>
          <w:p w14:paraId="5C283616"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Zamenite javno vlasništvo ili pogodnosti (putevi i slično) i obezbedite pristup ravnopravnim pogodnostima ili uslugama. Biće sprovedene mere kako bi se omogućio kontinuirani pristup resursima na koje utiče projekt ili obezbedio pristup alternativnim resursima sa ekvivalentnim potencijalom za zarađivanje sredstava za život i njihovom dostupnošću. Ako postoje uticaji na resurse imovine zajednice povezani sa restrikcijama prirodnih resursa, korišćenje može po prirodi stvari da bude kolektivno</w:t>
            </w:r>
          </w:p>
        </w:tc>
      </w:tr>
      <w:tr w:rsidR="00BC666A" w:rsidRPr="006B1C2A" w14:paraId="5C28361D" w14:textId="77777777" w:rsidTr="00BC666A">
        <w:tblPrEx>
          <w:shd w:val="clear" w:color="auto" w:fill="CADEE5"/>
        </w:tblPrEx>
        <w:trPr>
          <w:trHeight w:val="870"/>
        </w:trPr>
        <w:tc>
          <w:tcPr>
            <w:tcW w:w="1985" w:type="dxa"/>
            <w:shd w:val="clear" w:color="auto" w:fill="auto"/>
            <w:tcMar>
              <w:top w:w="80" w:type="dxa"/>
              <w:left w:w="80" w:type="dxa"/>
              <w:bottom w:w="80" w:type="dxa"/>
              <w:right w:w="80" w:type="dxa"/>
            </w:tcMar>
            <w:vAlign w:val="center"/>
          </w:tcPr>
          <w:p w14:paraId="5C283618"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Uticaji koje izaziva privremeno korišćenje zemljišta i šteta koja može da bude naneta imovini</w:t>
            </w:r>
          </w:p>
        </w:tc>
        <w:tc>
          <w:tcPr>
            <w:tcW w:w="1984" w:type="dxa"/>
            <w:shd w:val="clear" w:color="auto" w:fill="auto"/>
            <w:tcMar>
              <w:top w:w="80" w:type="dxa"/>
              <w:left w:w="80" w:type="dxa"/>
              <w:bottom w:w="80" w:type="dxa"/>
              <w:right w:w="80" w:type="dxa"/>
            </w:tcMar>
            <w:vAlign w:val="center"/>
          </w:tcPr>
          <w:p w14:paraId="5C283619"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Vlasnik imovine (uključujući vlasnika sa pravno prepoznatljivim pravom)</w:t>
            </w:r>
          </w:p>
        </w:tc>
        <w:tc>
          <w:tcPr>
            <w:tcW w:w="9781" w:type="dxa"/>
            <w:shd w:val="clear" w:color="auto" w:fill="auto"/>
            <w:tcMar>
              <w:top w:w="80" w:type="dxa"/>
              <w:left w:w="80" w:type="dxa"/>
              <w:bottom w:w="80" w:type="dxa"/>
              <w:right w:w="80" w:type="dxa"/>
            </w:tcMar>
            <w:vAlign w:val="center"/>
          </w:tcPr>
          <w:p w14:paraId="5C28361A" w14:textId="7D0AE04E"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Tržišna cena zakupa tokom korišćenja. Zemljište se mora vratiti u prvobitno stanje. Poboljšani kvalitet zemljišta zbog površinskog sloja ne treba uklanjati, osim ako nije drugačije dogovoreno sa </w:t>
            </w:r>
            <w:r w:rsidR="001F6A32">
              <w:rPr>
                <w:sz w:val="16"/>
                <w:u w:color="000000"/>
                <w:bdr w:val="nil"/>
                <w:lang w:val="sr-Latn-RS"/>
              </w:rPr>
              <w:t>ljudima na koje utiče projekat</w:t>
            </w:r>
            <w:r w:rsidRPr="006B1C2A">
              <w:rPr>
                <w:sz w:val="16"/>
                <w:u w:color="000000"/>
                <w:bdr w:val="nil"/>
                <w:lang w:val="sr-Latn-RS"/>
              </w:rPr>
              <w:t>. /i</w:t>
            </w:r>
          </w:p>
          <w:p w14:paraId="5C28361B"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Vrednost zamene u skladu sa ovim </w:t>
            </w:r>
            <w:proofErr w:type="spellStart"/>
            <w:r w:rsidRPr="006B1C2A">
              <w:rPr>
                <w:sz w:val="16"/>
                <w:u w:color="000000"/>
                <w:bdr w:val="nil"/>
                <w:lang w:val="sr-Latn-RS"/>
              </w:rPr>
              <w:t>matriksom</w:t>
            </w:r>
            <w:proofErr w:type="spellEnd"/>
            <w:r w:rsidRPr="006B1C2A">
              <w:rPr>
                <w:sz w:val="16"/>
                <w:u w:color="000000"/>
                <w:bdr w:val="nil"/>
                <w:lang w:val="sr-Latn-RS"/>
              </w:rPr>
              <w:t xml:space="preserve"> za useve, voćnjake, rasadnike itd. / i</w:t>
            </w:r>
          </w:p>
          <w:p w14:paraId="5C28361C"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Kompenzacija za svaku štetu nanetu imovini koja se procenjuje po vrednosti zamene.</w:t>
            </w:r>
          </w:p>
        </w:tc>
      </w:tr>
      <w:tr w:rsidR="00BC666A" w:rsidRPr="006B1C2A" w14:paraId="5C283623" w14:textId="77777777" w:rsidTr="00BC666A">
        <w:tblPrEx>
          <w:shd w:val="clear" w:color="auto" w:fill="CADEE5"/>
        </w:tblPrEx>
        <w:trPr>
          <w:trHeight w:val="870"/>
        </w:trPr>
        <w:tc>
          <w:tcPr>
            <w:tcW w:w="1985" w:type="dxa"/>
            <w:shd w:val="clear" w:color="auto" w:fill="auto"/>
            <w:tcMar>
              <w:top w:w="80" w:type="dxa"/>
              <w:left w:w="80" w:type="dxa"/>
              <w:bottom w:w="80" w:type="dxa"/>
              <w:right w:w="80" w:type="dxa"/>
            </w:tcMar>
            <w:vAlign w:val="center"/>
          </w:tcPr>
          <w:p w14:paraId="5C28361E"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Ustanovljena stalna prava u vezi sa stvarnom službenošću nad imovinom (npr. pravo prolaza preko zemljišta ili imovine) </w:t>
            </w:r>
          </w:p>
        </w:tc>
        <w:tc>
          <w:tcPr>
            <w:tcW w:w="1984" w:type="dxa"/>
            <w:shd w:val="clear" w:color="auto" w:fill="auto"/>
            <w:tcMar>
              <w:top w:w="80" w:type="dxa"/>
              <w:left w:w="80" w:type="dxa"/>
              <w:bottom w:w="80" w:type="dxa"/>
              <w:right w:w="80" w:type="dxa"/>
            </w:tcMar>
            <w:vAlign w:val="center"/>
          </w:tcPr>
          <w:p w14:paraId="5C28361F"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Vlasnik imovine (uključujući vlasnika sa pravno prepoznatljivim pravom)</w:t>
            </w:r>
          </w:p>
        </w:tc>
        <w:tc>
          <w:tcPr>
            <w:tcW w:w="9781" w:type="dxa"/>
            <w:shd w:val="clear" w:color="auto" w:fill="auto"/>
            <w:tcMar>
              <w:top w:w="80" w:type="dxa"/>
              <w:left w:w="80" w:type="dxa"/>
              <w:bottom w:w="80" w:type="dxa"/>
              <w:right w:w="80" w:type="dxa"/>
            </w:tcMar>
            <w:vAlign w:val="center"/>
          </w:tcPr>
          <w:p w14:paraId="5C283620"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Kompenzacija za smanjenje tržišne vrednosti zemljišta ili zgrade zbog primene stvarne službenosti / i</w:t>
            </w:r>
          </w:p>
          <w:p w14:paraId="5C283621"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Kompenzacija po vrednosti zamene za useve, voćnjake, rasadnike itd. u skladu sa relevantnim odeljcima </w:t>
            </w:r>
            <w:proofErr w:type="spellStart"/>
            <w:r w:rsidRPr="006B1C2A">
              <w:rPr>
                <w:sz w:val="16"/>
                <w:u w:color="000000"/>
                <w:bdr w:val="nil"/>
                <w:lang w:val="sr-Latn-RS"/>
              </w:rPr>
              <w:t>matriksa</w:t>
            </w:r>
            <w:proofErr w:type="spellEnd"/>
            <w:r w:rsidRPr="006B1C2A">
              <w:rPr>
                <w:sz w:val="16"/>
                <w:u w:color="000000"/>
                <w:bdr w:val="nil"/>
                <w:lang w:val="sr-Latn-RS"/>
              </w:rPr>
              <w:t>. /i</w:t>
            </w:r>
          </w:p>
          <w:p w14:paraId="5C283622"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Kompenzacija za svaki stalan gubitak prihoda zbog toga što je stvarna službenost evaluirana po vrednosti zamene, po proceni akreditovanih eksperata koji procenjuju potencijal zemljišta za neto dobitke posle stvarne službenosti.</w:t>
            </w:r>
          </w:p>
        </w:tc>
      </w:tr>
      <w:tr w:rsidR="00BC666A" w:rsidRPr="006B1C2A" w14:paraId="5C283627" w14:textId="77777777" w:rsidTr="00BC666A">
        <w:tblPrEx>
          <w:shd w:val="clear" w:color="auto" w:fill="CADEE5"/>
        </w:tblPrEx>
        <w:trPr>
          <w:trHeight w:val="870"/>
        </w:trPr>
        <w:tc>
          <w:tcPr>
            <w:tcW w:w="1985" w:type="dxa"/>
            <w:shd w:val="clear" w:color="auto" w:fill="auto"/>
            <w:tcMar>
              <w:top w:w="80" w:type="dxa"/>
              <w:left w:w="80" w:type="dxa"/>
              <w:bottom w:w="80" w:type="dxa"/>
              <w:right w:w="80" w:type="dxa"/>
            </w:tcMar>
            <w:vAlign w:val="center"/>
          </w:tcPr>
          <w:p w14:paraId="5C283624"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Uticaj na osetljive grupe</w:t>
            </w:r>
          </w:p>
        </w:tc>
        <w:tc>
          <w:tcPr>
            <w:tcW w:w="1984" w:type="dxa"/>
            <w:shd w:val="clear" w:color="auto" w:fill="auto"/>
            <w:tcMar>
              <w:top w:w="80" w:type="dxa"/>
              <w:left w:w="80" w:type="dxa"/>
              <w:bottom w:w="80" w:type="dxa"/>
              <w:right w:w="80" w:type="dxa"/>
            </w:tcMar>
            <w:vAlign w:val="center"/>
          </w:tcPr>
          <w:p w14:paraId="5C283625" w14:textId="254C01DB"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Osetljiva lica na koje utiče projekat: lica koja žive ispod granice siromaštva u skladu sa nacionalnim zakonima, domaćinstva koja vode žene, samohrani roditelji, starija lica, osobe sa invaliditetom ili osobe sa dugoročnim zdravstvenim problemima.</w:t>
            </w:r>
          </w:p>
        </w:tc>
        <w:tc>
          <w:tcPr>
            <w:tcW w:w="9781" w:type="dxa"/>
            <w:shd w:val="clear" w:color="auto" w:fill="auto"/>
            <w:tcMar>
              <w:top w:w="80" w:type="dxa"/>
              <w:left w:w="80" w:type="dxa"/>
              <w:bottom w:w="80" w:type="dxa"/>
              <w:right w:w="80" w:type="dxa"/>
            </w:tcMar>
            <w:vAlign w:val="center"/>
          </w:tcPr>
          <w:p w14:paraId="5C283626" w14:textId="7D9B0E66"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Pored svih prava koja su definisana u ovom </w:t>
            </w:r>
            <w:proofErr w:type="spellStart"/>
            <w:r w:rsidRPr="006B1C2A">
              <w:rPr>
                <w:sz w:val="16"/>
                <w:u w:color="000000"/>
                <w:bdr w:val="nil"/>
                <w:lang w:val="sr-Latn-RS"/>
              </w:rPr>
              <w:t>matriksu</w:t>
            </w:r>
            <w:proofErr w:type="spellEnd"/>
            <w:r w:rsidRPr="006B1C2A">
              <w:rPr>
                <w:sz w:val="16"/>
                <w:u w:color="000000"/>
                <w:bdr w:val="nil"/>
                <w:lang w:val="sr-Latn-RS"/>
              </w:rPr>
              <w:t xml:space="preserve">, osetljivim </w:t>
            </w:r>
            <w:r w:rsidR="001F6A32">
              <w:rPr>
                <w:sz w:val="16"/>
                <w:u w:color="000000"/>
                <w:bdr w:val="nil"/>
                <w:lang w:val="sr-Latn-RS"/>
              </w:rPr>
              <w:t>ljudima na koje utiče projekat</w:t>
            </w:r>
            <w:r w:rsidRPr="006B1C2A">
              <w:rPr>
                <w:sz w:val="16"/>
                <w:u w:color="000000"/>
                <w:bdr w:val="nil"/>
                <w:lang w:val="sr-Latn-RS"/>
              </w:rPr>
              <w:t xml:space="preserve"> će biti obezbeđena dodatna pomoć, uključujući pravnu pomoć i podršku. Svaka dodatna podrška koja je potrebna za bilo koje osetljivo domaćinstvo na koje utiče projekt biće utvrđivana od slučaja do slučaja tokom </w:t>
            </w:r>
            <w:proofErr w:type="spellStart"/>
            <w:r w:rsidRPr="006B1C2A">
              <w:rPr>
                <w:sz w:val="16"/>
                <w:u w:color="000000"/>
                <w:bdr w:val="nil"/>
                <w:lang w:val="sr-Latn-RS"/>
              </w:rPr>
              <w:t>socio</w:t>
            </w:r>
            <w:proofErr w:type="spellEnd"/>
            <w:r w:rsidRPr="006B1C2A">
              <w:rPr>
                <w:sz w:val="16"/>
                <w:u w:color="000000"/>
                <w:bdr w:val="nil"/>
                <w:lang w:val="sr-Latn-RS"/>
              </w:rPr>
              <w:t xml:space="preserve">-ekonomskog istraživanja. Glavni pokretači osetljivosti će biti uzeti u obzir u konsultaciji sa </w:t>
            </w:r>
            <w:r w:rsidR="001F6A32">
              <w:rPr>
                <w:sz w:val="16"/>
                <w:u w:color="000000"/>
                <w:bdr w:val="nil"/>
                <w:lang w:val="sr-Latn-RS"/>
              </w:rPr>
              <w:t>ljudima na koje utiče projekat</w:t>
            </w:r>
            <w:r w:rsidRPr="006B1C2A">
              <w:rPr>
                <w:sz w:val="16"/>
                <w:u w:color="000000"/>
                <w:bdr w:val="nil"/>
                <w:lang w:val="sr-Latn-RS"/>
              </w:rPr>
              <w:t xml:space="preserve">. U </w:t>
            </w:r>
            <w:r w:rsidR="00762F64" w:rsidRPr="00762F64">
              <w:rPr>
                <w:sz w:val="16"/>
                <w:u w:color="000000"/>
                <w:bdr w:val="nil"/>
                <w:lang w:val="sr-Latn-RS"/>
              </w:rPr>
              <w:t>APR</w:t>
            </w:r>
            <w:r w:rsidRPr="006B1C2A">
              <w:rPr>
                <w:sz w:val="16"/>
                <w:u w:color="000000"/>
                <w:bdr w:val="nil"/>
                <w:lang w:val="sr-Latn-RS"/>
              </w:rPr>
              <w:t xml:space="preserve"> se razvija detaljna metodologija na osnovu </w:t>
            </w:r>
            <w:proofErr w:type="spellStart"/>
            <w:r w:rsidRPr="006B1C2A">
              <w:rPr>
                <w:sz w:val="16"/>
                <w:u w:color="000000"/>
                <w:bdr w:val="nil"/>
                <w:lang w:val="sr-Latn-RS"/>
              </w:rPr>
              <w:t>socio</w:t>
            </w:r>
            <w:proofErr w:type="spellEnd"/>
            <w:r w:rsidRPr="006B1C2A">
              <w:rPr>
                <w:sz w:val="16"/>
                <w:u w:color="000000"/>
                <w:bdr w:val="nil"/>
                <w:lang w:val="sr-Latn-RS"/>
              </w:rPr>
              <w:t xml:space="preserve">-ekonomskih istraživanja. Ovim </w:t>
            </w:r>
            <w:r w:rsidR="001F6A32">
              <w:rPr>
                <w:sz w:val="16"/>
                <w:u w:color="000000"/>
                <w:bdr w:val="nil"/>
                <w:lang w:val="sr-Latn-RS"/>
              </w:rPr>
              <w:t xml:space="preserve">ljudima na koje utiče projekat </w:t>
            </w:r>
            <w:r w:rsidRPr="006B1C2A">
              <w:rPr>
                <w:sz w:val="16"/>
                <w:u w:color="000000"/>
                <w:bdr w:val="nil"/>
                <w:lang w:val="sr-Latn-RS"/>
              </w:rPr>
              <w:t>je dat prioritet za zapošljavanje na projektu, ako je to moguće.</w:t>
            </w:r>
          </w:p>
        </w:tc>
      </w:tr>
      <w:tr w:rsidR="00BC666A" w:rsidRPr="006B1C2A" w14:paraId="5C28362B" w14:textId="77777777" w:rsidTr="00BC666A">
        <w:tblPrEx>
          <w:shd w:val="clear" w:color="auto" w:fill="CADEE5"/>
        </w:tblPrEx>
        <w:trPr>
          <w:trHeight w:val="313"/>
        </w:trPr>
        <w:tc>
          <w:tcPr>
            <w:tcW w:w="1985" w:type="dxa"/>
            <w:shd w:val="clear" w:color="auto" w:fill="auto"/>
            <w:tcMar>
              <w:top w:w="80" w:type="dxa"/>
              <w:left w:w="80" w:type="dxa"/>
              <w:bottom w:w="80" w:type="dxa"/>
              <w:right w:w="80" w:type="dxa"/>
            </w:tcMar>
            <w:vAlign w:val="center"/>
          </w:tcPr>
          <w:p w14:paraId="5C283628" w14:textId="77777777"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Neodređen uticaj</w:t>
            </w:r>
          </w:p>
        </w:tc>
        <w:tc>
          <w:tcPr>
            <w:tcW w:w="1984" w:type="dxa"/>
            <w:shd w:val="clear" w:color="auto" w:fill="auto"/>
            <w:tcMar>
              <w:top w:w="80" w:type="dxa"/>
              <w:left w:w="80" w:type="dxa"/>
              <w:bottom w:w="80" w:type="dxa"/>
              <w:right w:w="80" w:type="dxa"/>
            </w:tcMar>
            <w:vAlign w:val="center"/>
          </w:tcPr>
          <w:p w14:paraId="5C283629" w14:textId="77777777" w:rsidR="00BC666A" w:rsidRPr="006B1C2A" w:rsidRDefault="00BC666A" w:rsidP="00BC666A">
            <w:pPr>
              <w:pBdr>
                <w:top w:val="nil"/>
                <w:left w:val="nil"/>
                <w:bottom w:val="nil"/>
                <w:right w:val="nil"/>
                <w:between w:val="nil"/>
                <w:bar w:val="nil"/>
              </w:pBdr>
              <w:spacing w:after="0" w:line="240" w:lineRule="auto"/>
              <w:rPr>
                <w:rFonts w:eastAsia="Arial Unicode MS" w:cstheme="minorHAnsi"/>
                <w:sz w:val="16"/>
                <w:szCs w:val="16"/>
                <w:bdr w:val="nil"/>
                <w:lang w:val="sr-Latn-RS"/>
              </w:rPr>
            </w:pPr>
            <w:r w:rsidRPr="006B1C2A">
              <w:rPr>
                <w:sz w:val="16"/>
                <w:bdr w:val="nil"/>
                <w:lang w:val="sr-Latn-RS"/>
              </w:rPr>
              <w:t>Vlasnik ili formalni korisnik</w:t>
            </w:r>
          </w:p>
        </w:tc>
        <w:tc>
          <w:tcPr>
            <w:tcW w:w="9781" w:type="dxa"/>
            <w:shd w:val="clear" w:color="auto" w:fill="auto"/>
            <w:tcMar>
              <w:top w:w="80" w:type="dxa"/>
              <w:left w:w="80" w:type="dxa"/>
              <w:bottom w:w="80" w:type="dxa"/>
              <w:right w:w="80" w:type="dxa"/>
            </w:tcMar>
            <w:vAlign w:val="center"/>
          </w:tcPr>
          <w:p w14:paraId="5C28362A" w14:textId="40844A81" w:rsidR="00BC666A" w:rsidRPr="006B1C2A" w:rsidRDefault="00BC666A" w:rsidP="00BC666A">
            <w:pPr>
              <w:widowControl w:val="0"/>
              <w:pBdr>
                <w:top w:val="nil"/>
                <w:left w:val="nil"/>
                <w:bottom w:val="nil"/>
                <w:right w:val="nil"/>
                <w:between w:val="nil"/>
                <w:bar w:val="nil"/>
              </w:pBdr>
              <w:spacing w:after="0" w:line="256" w:lineRule="auto"/>
              <w:rPr>
                <w:rFonts w:eastAsia="Arial Unicode MS" w:cstheme="minorHAnsi"/>
                <w:sz w:val="16"/>
                <w:szCs w:val="16"/>
                <w:u w:color="000000"/>
                <w:bdr w:val="nil"/>
                <w:lang w:val="sr-Latn-RS"/>
              </w:rPr>
            </w:pPr>
            <w:r w:rsidRPr="006B1C2A">
              <w:rPr>
                <w:sz w:val="16"/>
                <w:u w:color="000000"/>
                <w:bdr w:val="nil"/>
                <w:lang w:val="sr-Latn-RS"/>
              </w:rPr>
              <w:t xml:space="preserve">Svaki neodređeni uticaj će biti ublažen u skladu sa principima i ciljevima ovog </w:t>
            </w:r>
            <w:r w:rsidR="00762F64" w:rsidRPr="00762F64">
              <w:rPr>
                <w:sz w:val="16"/>
                <w:u w:color="000000"/>
                <w:bdr w:val="nil"/>
                <w:lang w:val="sr-Latn-RS"/>
              </w:rPr>
              <w:t>OPR</w:t>
            </w:r>
            <w:r w:rsidRPr="006B1C2A">
              <w:rPr>
                <w:sz w:val="16"/>
                <w:u w:color="000000"/>
                <w:bdr w:val="nil"/>
                <w:lang w:val="sr-Latn-RS"/>
              </w:rPr>
              <w:t>.</w:t>
            </w:r>
          </w:p>
        </w:tc>
      </w:tr>
      <w:bookmarkEnd w:id="23"/>
    </w:tbl>
    <w:p w14:paraId="5C28362E" w14:textId="77777777" w:rsidR="00BC666A" w:rsidRPr="006B1C2A" w:rsidRDefault="00BC666A" w:rsidP="00BC666A">
      <w:pPr>
        <w:rPr>
          <w:lang w:val="sr-Latn-RS"/>
        </w:rPr>
        <w:sectPr w:rsidR="00BC666A" w:rsidRPr="006B1C2A" w:rsidSect="00D45179">
          <w:pgSz w:w="15840" w:h="12240" w:orient="landscape"/>
          <w:pgMar w:top="1440" w:right="1440" w:bottom="1440" w:left="1440" w:header="720" w:footer="720" w:gutter="0"/>
          <w:cols w:space="720"/>
          <w:titlePg/>
          <w:docGrid w:linePitch="299"/>
        </w:sectPr>
      </w:pPr>
    </w:p>
    <w:p w14:paraId="5C28362F" w14:textId="77777777" w:rsidR="00BC666A" w:rsidRPr="006B1C2A" w:rsidRDefault="00BC666A" w:rsidP="006B1C2A">
      <w:pPr>
        <w:pStyle w:val="Heading1"/>
        <w:rPr>
          <w:sz w:val="22"/>
          <w:szCs w:val="22"/>
          <w:lang w:val="sr-Latn-RS"/>
        </w:rPr>
      </w:pPr>
      <w:r w:rsidRPr="006B1C2A">
        <w:rPr>
          <w:rFonts w:ascii="Calibri Light" w:eastAsia="Times New Roman" w:hAnsi="Calibri Light" w:cs="Times New Roman"/>
          <w:lang w:val="sr-Latn-RS"/>
        </w:rPr>
        <w:lastRenderedPageBreak/>
        <w:t xml:space="preserve"> </w:t>
      </w:r>
      <w:bookmarkStart w:id="24" w:name="_Toc87984584"/>
      <w:r w:rsidRPr="006B1C2A">
        <w:rPr>
          <w:rFonts w:ascii="Calibri Light" w:eastAsia="Times New Roman" w:hAnsi="Calibri Light" w:cs="Times New Roman"/>
          <w:lang w:val="sr-Latn-RS"/>
        </w:rPr>
        <w:t>Priprema pojedinačnih instrumenata za raseljavanje</w:t>
      </w:r>
      <w:bookmarkEnd w:id="24"/>
    </w:p>
    <w:p w14:paraId="5C283630" w14:textId="77777777" w:rsidR="00BC666A" w:rsidRPr="006B1C2A" w:rsidRDefault="00BC666A" w:rsidP="00BC666A">
      <w:pPr>
        <w:keepNext/>
        <w:keepLines/>
        <w:numPr>
          <w:ilvl w:val="1"/>
          <w:numId w:val="13"/>
        </w:numPr>
        <w:spacing w:before="360" w:after="0" w:line="240" w:lineRule="auto"/>
        <w:ind w:left="357" w:hanging="357"/>
        <w:outlineLvl w:val="1"/>
        <w:rPr>
          <w:rFonts w:ascii="Calibri Light" w:eastAsia="Times New Roman" w:hAnsi="Calibri Light" w:cs="Times New Roman"/>
          <w:b/>
          <w:color w:val="398E98"/>
          <w:sz w:val="28"/>
          <w:szCs w:val="36"/>
          <w:lang w:val="sr-Latn-RS"/>
        </w:rPr>
      </w:pPr>
      <w:r w:rsidRPr="006B1C2A">
        <w:rPr>
          <w:rFonts w:ascii="Calibri Light" w:eastAsia="Times New Roman" w:hAnsi="Calibri Light" w:cs="Times New Roman"/>
          <w:b/>
          <w:color w:val="398E98"/>
          <w:sz w:val="28"/>
          <w:szCs w:val="36"/>
          <w:lang w:val="sr-Latn-RS"/>
        </w:rPr>
        <w:t xml:space="preserve"> </w:t>
      </w:r>
      <w:bookmarkStart w:id="25" w:name="_Toc87984585"/>
      <w:r w:rsidRPr="006B1C2A">
        <w:rPr>
          <w:rFonts w:ascii="Calibri Light" w:eastAsia="Times New Roman" w:hAnsi="Calibri Light" w:cs="Times New Roman"/>
          <w:b/>
          <w:color w:val="398E98"/>
          <w:sz w:val="28"/>
          <w:szCs w:val="36"/>
          <w:lang w:val="sr-Latn-RS"/>
        </w:rPr>
        <w:t>Ispitivanje radi prinudnog raseljavanja</w:t>
      </w:r>
      <w:bookmarkEnd w:id="25"/>
      <w:r w:rsidRPr="006B1C2A">
        <w:rPr>
          <w:rFonts w:ascii="Calibri Light" w:eastAsia="Times New Roman" w:hAnsi="Calibri Light" w:cs="Times New Roman"/>
          <w:b/>
          <w:color w:val="398E98"/>
          <w:sz w:val="28"/>
          <w:szCs w:val="36"/>
          <w:lang w:val="sr-Latn-RS"/>
        </w:rPr>
        <w:t xml:space="preserve"> </w:t>
      </w:r>
    </w:p>
    <w:p w14:paraId="5C283631" w14:textId="0EDF5023" w:rsidR="00BC666A" w:rsidRPr="006B1C2A" w:rsidRDefault="00BC666A" w:rsidP="00CE1540">
      <w:pPr>
        <w:spacing w:line="259" w:lineRule="auto"/>
        <w:jc w:val="both"/>
        <w:rPr>
          <w:rFonts w:ascii="Calibri" w:eastAsia="Calibri" w:hAnsi="Calibri" w:cs="Times New Roman"/>
          <w:color w:val="FF0000"/>
          <w:sz w:val="22"/>
          <w:szCs w:val="22"/>
          <w:lang w:val="sr-Latn-RS" w:eastAsia="en-US"/>
        </w:rPr>
      </w:pPr>
      <w:r w:rsidRPr="006B1C2A">
        <w:rPr>
          <w:rFonts w:ascii="Calibri" w:eastAsia="Times New Roman" w:hAnsi="Calibri" w:cs="Times New Roman"/>
          <w:sz w:val="22"/>
          <w:szCs w:val="22"/>
          <w:lang w:val="sr-Latn-RS"/>
        </w:rPr>
        <w:t xml:space="preserve">Ispitivanje predstavlja obavezni postupak za identifikaciju mogućeg prinudnog raseljavanja. Za sve </w:t>
      </w:r>
      <w:proofErr w:type="spellStart"/>
      <w:r w:rsidRPr="006B1C2A">
        <w:rPr>
          <w:rFonts w:ascii="Calibri" w:eastAsia="Times New Roman" w:hAnsi="Calibri" w:cs="Times New Roman"/>
          <w:sz w:val="22"/>
          <w:szCs w:val="22"/>
          <w:lang w:val="sr-Latn-RS"/>
        </w:rPr>
        <w:t>podprojekte</w:t>
      </w:r>
      <w:proofErr w:type="spellEnd"/>
      <w:r w:rsidRPr="006B1C2A">
        <w:rPr>
          <w:rFonts w:ascii="Calibri" w:eastAsia="Times New Roman" w:hAnsi="Calibri" w:cs="Times New Roman"/>
          <w:sz w:val="22"/>
          <w:szCs w:val="22"/>
          <w:lang w:val="sr-Latn-RS"/>
        </w:rPr>
        <w:t xml:space="preserve"> koji se planiraju za sprovođenje u praksi, biće obavljen</w:t>
      </w:r>
      <w:r w:rsidR="00CE1540">
        <w:rPr>
          <w:rFonts w:ascii="Calibri" w:eastAsia="Times New Roman" w:hAnsi="Calibri" w:cs="Times New Roman"/>
          <w:sz w:val="22"/>
          <w:szCs w:val="22"/>
          <w:lang w:val="sr-Latn-RS"/>
        </w:rPr>
        <w:t>a</w:t>
      </w:r>
      <w:r w:rsidRPr="006B1C2A">
        <w:rPr>
          <w:rFonts w:ascii="Calibri" w:eastAsia="Times New Roman" w:hAnsi="Calibri" w:cs="Times New Roman"/>
          <w:sz w:val="22"/>
          <w:szCs w:val="22"/>
          <w:lang w:val="sr-Latn-RS"/>
        </w:rPr>
        <w:t xml:space="preserve"> </w:t>
      </w:r>
      <w:r w:rsidR="00CE1540">
        <w:rPr>
          <w:rFonts w:ascii="Calibri" w:eastAsia="Times New Roman" w:hAnsi="Calibri" w:cs="Times New Roman"/>
          <w:sz w:val="22"/>
          <w:szCs w:val="22"/>
          <w:lang w:val="sr-Latn-RS"/>
        </w:rPr>
        <w:t>društvena analiza</w:t>
      </w:r>
      <w:r w:rsidRPr="006B1C2A">
        <w:rPr>
          <w:rFonts w:ascii="Calibri" w:eastAsia="Times New Roman" w:hAnsi="Calibri" w:cs="Times New Roman"/>
          <w:sz w:val="22"/>
          <w:szCs w:val="22"/>
          <w:lang w:val="sr-Latn-RS"/>
        </w:rPr>
        <w:t xml:space="preserve"> da bi se identifikovale vrste i priroda uticaja vezanih za aktivnosti predložene Projektom, i da se pruže odgovarajuće mere da se obradi taj uticaj. Ispitivanje za rezultate raseljavanja će biti deo ispitivanja </w:t>
      </w:r>
      <w:proofErr w:type="spellStart"/>
      <w:r w:rsidRPr="006B1C2A">
        <w:rPr>
          <w:rFonts w:ascii="Calibri" w:eastAsia="Times New Roman" w:hAnsi="Calibri" w:cs="Times New Roman"/>
          <w:sz w:val="22"/>
          <w:szCs w:val="22"/>
          <w:lang w:val="sr-Latn-RS"/>
        </w:rPr>
        <w:t>žviotne</w:t>
      </w:r>
      <w:proofErr w:type="spellEnd"/>
      <w:r w:rsidRPr="006B1C2A">
        <w:rPr>
          <w:rFonts w:ascii="Calibri" w:eastAsia="Times New Roman" w:hAnsi="Calibri" w:cs="Times New Roman"/>
          <w:sz w:val="22"/>
          <w:szCs w:val="22"/>
          <w:lang w:val="sr-Latn-RS"/>
        </w:rPr>
        <w:t xml:space="preserve"> sredine </w:t>
      </w:r>
      <w:r w:rsidR="002D13CC">
        <w:rPr>
          <w:rFonts w:ascii="Calibri" w:eastAsia="Times New Roman" w:hAnsi="Calibri" w:cs="Times New Roman"/>
          <w:sz w:val="22"/>
          <w:szCs w:val="22"/>
          <w:lang w:val="sr-Latn-RS"/>
        </w:rPr>
        <w:t>i</w:t>
      </w:r>
      <w:r w:rsidRPr="006B1C2A">
        <w:rPr>
          <w:rFonts w:ascii="Calibri" w:eastAsia="Times New Roman" w:hAnsi="Calibri" w:cs="Times New Roman"/>
          <w:sz w:val="22"/>
          <w:szCs w:val="22"/>
          <w:lang w:val="sr-Latn-RS"/>
        </w:rPr>
        <w:t xml:space="preserve"> socijalnog ispitivanja, kako je detaljno prikazano u</w:t>
      </w:r>
      <w:r w:rsidRPr="006B1C2A">
        <w:rPr>
          <w:rFonts w:ascii="Calibri" w:eastAsia="Calibri" w:hAnsi="Calibri" w:cs="Times New Roman"/>
          <w:color w:val="FF0000"/>
          <w:sz w:val="22"/>
          <w:szCs w:val="22"/>
          <w:lang w:val="sr-Latn-RS" w:eastAsia="en-US"/>
        </w:rPr>
        <w:t xml:space="preserve"> </w:t>
      </w:r>
      <w:r w:rsidRPr="006B1C2A">
        <w:rPr>
          <w:rFonts w:ascii="Calibri" w:eastAsia="Calibri" w:hAnsi="Calibri" w:cs="Times New Roman"/>
          <w:sz w:val="22"/>
          <w:szCs w:val="22"/>
          <w:lang w:val="sr-Latn-RS" w:eastAsia="en-US"/>
        </w:rPr>
        <w:t>Okviru upravljanja životnom sredinom i socijalnim pitanjima</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w:t>
      </w:r>
      <w:proofErr w:type="spellStart"/>
      <w:r w:rsidRPr="006B1C2A">
        <w:rPr>
          <w:rFonts w:ascii="Calibri" w:eastAsia="Calibri" w:hAnsi="Calibri" w:cs="Times New Roman"/>
          <w:sz w:val="22"/>
          <w:szCs w:val="22"/>
          <w:lang w:val="sr-Latn-RS" w:eastAsia="en-US"/>
        </w:rPr>
        <w:t>Environmental</w:t>
      </w:r>
      <w:proofErr w:type="spellEnd"/>
      <w:r w:rsidRPr="006B1C2A">
        <w:rPr>
          <w:rFonts w:ascii="Calibri" w:eastAsia="Calibri" w:hAnsi="Calibri" w:cs="Times New Roman"/>
          <w:sz w:val="22"/>
          <w:szCs w:val="22"/>
          <w:lang w:val="sr-Latn-RS" w:eastAsia="en-US"/>
        </w:rPr>
        <w:t xml:space="preserve"> </w:t>
      </w:r>
      <w:proofErr w:type="spellStart"/>
      <w:r w:rsidRPr="006B1C2A">
        <w:rPr>
          <w:rFonts w:ascii="Calibri" w:eastAsia="Calibri" w:hAnsi="Calibri" w:cs="Times New Roman"/>
          <w:sz w:val="22"/>
          <w:szCs w:val="22"/>
          <w:lang w:val="sr-Latn-RS" w:eastAsia="en-US"/>
        </w:rPr>
        <w:t>and</w:t>
      </w:r>
      <w:proofErr w:type="spellEnd"/>
      <w:r w:rsidRPr="006B1C2A">
        <w:rPr>
          <w:rFonts w:ascii="Calibri" w:eastAsia="Calibri" w:hAnsi="Calibri" w:cs="Times New Roman"/>
          <w:sz w:val="22"/>
          <w:szCs w:val="22"/>
          <w:lang w:val="sr-Latn-RS" w:eastAsia="en-US"/>
        </w:rPr>
        <w:t xml:space="preserve"> </w:t>
      </w:r>
      <w:proofErr w:type="spellStart"/>
      <w:r w:rsidRPr="006B1C2A">
        <w:rPr>
          <w:rFonts w:ascii="Calibri" w:eastAsia="Calibri" w:hAnsi="Calibri" w:cs="Times New Roman"/>
          <w:sz w:val="22"/>
          <w:szCs w:val="22"/>
          <w:lang w:val="sr-Latn-RS" w:eastAsia="en-US"/>
        </w:rPr>
        <w:t>Social</w:t>
      </w:r>
      <w:proofErr w:type="spellEnd"/>
      <w:r w:rsidRPr="006B1C2A">
        <w:rPr>
          <w:rFonts w:ascii="Calibri" w:eastAsia="Calibri" w:hAnsi="Calibri" w:cs="Times New Roman"/>
          <w:sz w:val="22"/>
          <w:szCs w:val="22"/>
          <w:lang w:val="sr-Latn-RS" w:eastAsia="en-US"/>
        </w:rPr>
        <w:t xml:space="preserve"> Management </w:t>
      </w:r>
      <w:proofErr w:type="spellStart"/>
      <w:r w:rsidRPr="006B1C2A">
        <w:rPr>
          <w:rFonts w:ascii="Calibri" w:eastAsia="Calibri" w:hAnsi="Calibri" w:cs="Times New Roman"/>
          <w:sz w:val="22"/>
          <w:szCs w:val="22"/>
          <w:lang w:val="sr-Latn-RS" w:eastAsia="en-US"/>
        </w:rPr>
        <w:t>Framework</w:t>
      </w:r>
      <w:proofErr w:type="spellEnd"/>
      <w:r w:rsidRPr="006B1C2A">
        <w:rPr>
          <w:rFonts w:ascii="Calibri" w:eastAsia="Calibri" w:hAnsi="Calibri" w:cs="Times New Roman"/>
          <w:bCs/>
          <w:sz w:val="22"/>
          <w:szCs w:val="22"/>
          <w:lang w:val="sr-Latn-RS" w:eastAsia="en-US"/>
        </w:rPr>
        <w:t xml:space="preserve"> - ESMF).</w:t>
      </w:r>
    </w:p>
    <w:p w14:paraId="5C283632" w14:textId="3F72BE2C" w:rsidR="00BC666A" w:rsidRPr="006B1C2A" w:rsidRDefault="00BC666A" w:rsidP="00CE1540">
      <w:pPr>
        <w:spacing w:line="259"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Mere za obradu raseljavanja obezbeđuju da su</w:t>
      </w:r>
      <w:r w:rsidRPr="006B1C2A">
        <w:rPr>
          <w:rFonts w:ascii="Calibri" w:eastAsia="Calibri" w:hAnsi="Calibri" w:cs="Times New Roman"/>
          <w:color w:val="FF0000"/>
          <w:sz w:val="22"/>
          <w:szCs w:val="22"/>
          <w:lang w:val="sr-Latn-RS" w:eastAsia="en-US"/>
        </w:rPr>
        <w:tab/>
      </w:r>
      <w:r w:rsidRPr="006B1C2A">
        <w:rPr>
          <w:rFonts w:ascii="Calibri" w:eastAsia="Calibri" w:hAnsi="Calibri" w:cs="Times New Roman"/>
          <w:sz w:val="22"/>
          <w:szCs w:val="22"/>
          <w:lang w:val="sr-Latn-RS" w:eastAsia="en-US"/>
        </w:rPr>
        <w:t>ljudi na koje utiče projekat</w:t>
      </w:r>
      <w:r w:rsidRPr="006B1C2A">
        <w:rPr>
          <w:rFonts w:ascii="Calibri" w:eastAsia="Times New Roman" w:hAnsi="Calibri" w:cs="Times New Roman"/>
          <w:sz w:val="22"/>
          <w:szCs w:val="22"/>
          <w:lang w:val="sr-Latn-RS"/>
        </w:rPr>
        <w:t>:</w:t>
      </w:r>
    </w:p>
    <w:p w14:paraId="5C283633"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Obavešteni  o njihovim mogućnostima i pravima koja se tiču raseljavanja;</w:t>
      </w:r>
    </w:p>
    <w:p w14:paraId="5C283634" w14:textId="4413468A"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Uključeni  u proces konsultacije i da im je data mogućnost da učestvuju u odabiru tehnički i ekonomski izvodljivih alternativa;</w:t>
      </w:r>
    </w:p>
    <w:p w14:paraId="5C283635" w14:textId="3285F526"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Da im je data  brza i efikasna naknada  po punom trošku zamene;</w:t>
      </w:r>
    </w:p>
    <w:p w14:paraId="5C283636" w14:textId="2FF66D8F"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Gubici aktive i pristup su </w:t>
      </w:r>
      <w:proofErr w:type="spellStart"/>
      <w:r w:rsidRPr="006B1C2A">
        <w:rPr>
          <w:rFonts w:ascii="Calibri" w:eastAsia="Times New Roman" w:hAnsi="Calibri" w:cs="Times New Roman"/>
          <w:sz w:val="22"/>
          <w:szCs w:val="22"/>
          <w:lang w:val="sr-Latn-RS"/>
        </w:rPr>
        <w:t>pripisivi</w:t>
      </w:r>
      <w:proofErr w:type="spellEnd"/>
      <w:r w:rsidRPr="006B1C2A">
        <w:rPr>
          <w:rFonts w:ascii="Calibri" w:eastAsia="Times New Roman" w:hAnsi="Calibri" w:cs="Times New Roman"/>
          <w:sz w:val="22"/>
          <w:szCs w:val="22"/>
          <w:lang w:val="sr-Latn-RS"/>
        </w:rPr>
        <w:t xml:space="preserve"> </w:t>
      </w:r>
      <w:proofErr w:type="spellStart"/>
      <w:r w:rsidRPr="006B1C2A">
        <w:rPr>
          <w:rFonts w:ascii="Calibri" w:eastAsia="Times New Roman" w:hAnsi="Calibri" w:cs="Times New Roman"/>
          <w:sz w:val="22"/>
          <w:szCs w:val="22"/>
          <w:lang w:val="sr-Latn-RS"/>
        </w:rPr>
        <w:t>podprojektu</w:t>
      </w:r>
      <w:proofErr w:type="spellEnd"/>
      <w:r w:rsidR="00D06DE5">
        <w:rPr>
          <w:rFonts w:ascii="Calibri" w:eastAsia="Times New Roman" w:hAnsi="Calibri" w:cs="Times New Roman"/>
          <w:sz w:val="22"/>
          <w:szCs w:val="22"/>
          <w:lang w:val="sr-Latn-RS"/>
        </w:rPr>
        <w:t xml:space="preserve"> </w:t>
      </w:r>
      <w:r w:rsidRPr="006B1C2A">
        <w:rPr>
          <w:rFonts w:ascii="Calibri" w:eastAsia="Times New Roman" w:hAnsi="Calibri" w:cs="Times New Roman"/>
          <w:sz w:val="22"/>
          <w:szCs w:val="22"/>
          <w:lang w:val="sr-Latn-RS"/>
        </w:rPr>
        <w:t>(</w:t>
      </w:r>
      <w:proofErr w:type="spellStart"/>
      <w:r w:rsidRPr="006B1C2A">
        <w:rPr>
          <w:rFonts w:ascii="Calibri" w:eastAsia="Times New Roman" w:hAnsi="Calibri" w:cs="Times New Roman"/>
          <w:sz w:val="22"/>
          <w:szCs w:val="22"/>
          <w:lang w:val="sr-Latn-RS"/>
        </w:rPr>
        <w:t>podprojektima</w:t>
      </w:r>
      <w:proofErr w:type="spellEnd"/>
      <w:r w:rsidRPr="006B1C2A">
        <w:rPr>
          <w:rFonts w:ascii="Calibri" w:eastAsia="Times New Roman" w:hAnsi="Calibri" w:cs="Times New Roman"/>
          <w:sz w:val="22"/>
          <w:szCs w:val="22"/>
          <w:lang w:val="sr-Latn-RS"/>
        </w:rPr>
        <w:t>).</w:t>
      </w:r>
    </w:p>
    <w:p w14:paraId="5C283637" w14:textId="4FDCA88D" w:rsidR="00BC666A" w:rsidRPr="006B1C2A" w:rsidRDefault="00BC666A" w:rsidP="00CE1540">
      <w:pPr>
        <w:spacing w:line="259"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Pregled  aktivnosti i priprema izveštaja o </w:t>
      </w:r>
      <w:r w:rsidR="00CE1540">
        <w:rPr>
          <w:rFonts w:ascii="Calibri" w:eastAsia="Times New Roman" w:hAnsi="Calibri" w:cs="Times New Roman"/>
          <w:sz w:val="22"/>
          <w:szCs w:val="22"/>
          <w:lang w:val="sr-Latn-RS"/>
        </w:rPr>
        <w:t>društvenoj analizi</w:t>
      </w:r>
      <w:r w:rsidRPr="006B1C2A">
        <w:rPr>
          <w:rFonts w:ascii="Calibri" w:eastAsia="Times New Roman" w:hAnsi="Calibri" w:cs="Times New Roman"/>
          <w:sz w:val="22"/>
          <w:szCs w:val="22"/>
          <w:lang w:val="sr-Latn-RS"/>
        </w:rPr>
        <w:t xml:space="preserve"> će obaviti specijalista društvenih nauka zaposlen od strane</w:t>
      </w:r>
      <w:r w:rsidRPr="006B1C2A">
        <w:rPr>
          <w:rFonts w:ascii="Calibri" w:eastAsia="Calibri" w:hAnsi="Calibri" w:cs="Times New Roman"/>
          <w:color w:val="FF0000"/>
          <w:sz w:val="22"/>
          <w:szCs w:val="22"/>
          <w:lang w:val="sr-Latn-RS" w:eastAsia="en-US"/>
        </w:rPr>
        <w:t xml:space="preserve">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 xml:space="preserve">. Izveštaji o pregledu potvrđeni od strane Šefa </w:t>
      </w:r>
      <w:r w:rsidRPr="006B1C2A">
        <w:rPr>
          <w:rFonts w:ascii="Calibri" w:eastAsia="Calibri" w:hAnsi="Calibri" w:cs="Times New Roman"/>
          <w:sz w:val="22"/>
          <w:szCs w:val="22"/>
          <w:lang w:val="sr-Latn-RS" w:eastAsia="en-US"/>
        </w:rPr>
        <w:t>Jedinice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i</w:t>
      </w:r>
      <w:r w:rsidRPr="006B1C2A">
        <w:rPr>
          <w:rFonts w:ascii="Calibri" w:eastAsia="Times New Roman" w:hAnsi="Calibri" w:cs="Times New Roman"/>
          <w:sz w:val="22"/>
          <w:szCs w:val="22"/>
          <w:lang w:val="sr-Latn-RS"/>
        </w:rPr>
        <w:t xml:space="preserve"> biće podneti Svetskoj banci.</w:t>
      </w:r>
    </w:p>
    <w:p w14:paraId="5C283638" w14:textId="5F3B1BDD"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Pregled će se oslanjati na sledeće kriterijume i težiće da verno identifikuje da li će predloženi </w:t>
      </w:r>
      <w:proofErr w:type="spellStart"/>
      <w:r w:rsidRPr="006B1C2A">
        <w:rPr>
          <w:rFonts w:ascii="Calibri" w:eastAsia="Times New Roman" w:hAnsi="Calibri" w:cs="Times New Roman"/>
          <w:sz w:val="22"/>
          <w:szCs w:val="22"/>
          <w:lang w:val="sr-Latn-RS"/>
        </w:rPr>
        <w:t>podprojekat</w:t>
      </w:r>
      <w:proofErr w:type="spellEnd"/>
      <w:r w:rsidRPr="006B1C2A">
        <w:rPr>
          <w:rFonts w:ascii="Calibri" w:eastAsia="Times New Roman" w:hAnsi="Calibri" w:cs="Times New Roman"/>
          <w:sz w:val="22"/>
          <w:szCs w:val="22"/>
          <w:lang w:val="sr-Latn-RS"/>
        </w:rPr>
        <w:t xml:space="preserve"> imati negativne uticaje na:</w:t>
      </w:r>
    </w:p>
    <w:p w14:paraId="5C283639" w14:textId="79A8C3AD"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gubitak </w:t>
      </w:r>
      <w:r w:rsidR="00CE1540">
        <w:rPr>
          <w:rFonts w:ascii="Calibri" w:eastAsia="Times New Roman" w:hAnsi="Calibri" w:cs="Times New Roman"/>
          <w:sz w:val="22"/>
          <w:szCs w:val="22"/>
          <w:lang w:val="sr-Latn-RS"/>
        </w:rPr>
        <w:t>stana</w:t>
      </w:r>
      <w:r w:rsidRPr="006B1C2A">
        <w:rPr>
          <w:rFonts w:ascii="Calibri" w:eastAsia="Times New Roman" w:hAnsi="Calibri" w:cs="Times New Roman"/>
          <w:sz w:val="22"/>
          <w:szCs w:val="22"/>
          <w:lang w:val="sr-Latn-RS"/>
        </w:rPr>
        <w:t xml:space="preserve">, fizičko raseljavanje; </w:t>
      </w:r>
    </w:p>
    <w:p w14:paraId="5C28363A" w14:textId="77777777"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imovinu/novčana sredstva  ili pristup  imovini/novčanim sredstvima; </w:t>
      </w:r>
    </w:p>
    <w:p w14:paraId="5C28363B" w14:textId="77777777"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gubitak  izvora prihoda ili sredstava namenjenih za život; </w:t>
      </w:r>
    </w:p>
    <w:p w14:paraId="5C28363C" w14:textId="77777777"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gubitak  zemljišta  ili pristupa  zemljištu; </w:t>
      </w:r>
    </w:p>
    <w:p w14:paraId="5C28363D" w14:textId="77777777"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gubitak  poslovanja (trajni ili privremen); </w:t>
      </w:r>
    </w:p>
    <w:p w14:paraId="5C28363E" w14:textId="77777777"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gubitak  pristupa obrazovanju i zdravstvu; </w:t>
      </w:r>
    </w:p>
    <w:p w14:paraId="5C28363F" w14:textId="77777777"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osetljiva lica i domaćinstva;</w:t>
      </w:r>
    </w:p>
    <w:p w14:paraId="5C283640" w14:textId="77777777"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gubitak zdravlja i bezbednosti zajednice.</w:t>
      </w:r>
    </w:p>
    <w:p w14:paraId="5C283641" w14:textId="128EC57C" w:rsidR="00BC666A" w:rsidRPr="006B1C2A" w:rsidRDefault="00CE1540" w:rsidP="004B05B5">
      <w:pPr>
        <w:spacing w:line="259" w:lineRule="auto"/>
        <w:jc w:val="both"/>
        <w:rPr>
          <w:rFonts w:ascii="Calibri" w:eastAsia="Times New Roman" w:hAnsi="Calibri" w:cs="Times New Roman"/>
          <w:sz w:val="22"/>
          <w:szCs w:val="22"/>
          <w:lang w:val="sr-Latn-RS"/>
        </w:rPr>
      </w:pPr>
      <w:r>
        <w:rPr>
          <w:rFonts w:ascii="Calibri" w:eastAsia="Times New Roman" w:hAnsi="Calibri" w:cs="Times New Roman"/>
          <w:sz w:val="22"/>
          <w:szCs w:val="22"/>
          <w:lang w:val="sr-Latn-RS"/>
        </w:rPr>
        <w:t>Društvena analiza</w:t>
      </w:r>
      <w:r w:rsidR="00BC666A" w:rsidRPr="006B1C2A">
        <w:rPr>
          <w:rFonts w:ascii="Calibri" w:eastAsia="Times New Roman" w:hAnsi="Calibri" w:cs="Times New Roman"/>
          <w:sz w:val="22"/>
          <w:szCs w:val="22"/>
          <w:lang w:val="sr-Latn-RS"/>
        </w:rPr>
        <w:t xml:space="preserve"> će identifikovati lica sa zvaničnim pravima na zemljište i imovinu (uključujući po običajnom pravu i tradicionalna pravila koja se priznaju prema nacionalnim zakonima). </w:t>
      </w:r>
      <w:r w:rsidR="00771B15">
        <w:rPr>
          <w:rFonts w:ascii="Calibri" w:eastAsia="Times New Roman" w:hAnsi="Calibri" w:cs="Times New Roman"/>
          <w:sz w:val="22"/>
          <w:szCs w:val="22"/>
          <w:lang w:val="sr-Latn-RS"/>
        </w:rPr>
        <w:t>Analiza</w:t>
      </w:r>
      <w:r w:rsidR="00771B15" w:rsidRPr="006B1C2A">
        <w:rPr>
          <w:rFonts w:ascii="Calibri" w:eastAsia="Times New Roman" w:hAnsi="Calibri" w:cs="Times New Roman"/>
          <w:sz w:val="22"/>
          <w:szCs w:val="22"/>
          <w:lang w:val="sr-Latn-RS"/>
        </w:rPr>
        <w:t xml:space="preserve"> </w:t>
      </w:r>
      <w:r w:rsidR="00BC666A" w:rsidRPr="006B1C2A">
        <w:rPr>
          <w:rFonts w:ascii="Calibri" w:eastAsia="Times New Roman" w:hAnsi="Calibri" w:cs="Times New Roman"/>
          <w:sz w:val="22"/>
          <w:szCs w:val="22"/>
          <w:lang w:val="sr-Latn-RS"/>
        </w:rPr>
        <w:t xml:space="preserve">će takođe identifikovati lica koja nemaju zvanična prava na zemljište, ali imaju pravni zahtev za takvo zemljište i imovinu u vreme poslednjeg dana za podnošenje. </w:t>
      </w:r>
      <w:r w:rsidR="00E84BB1">
        <w:rPr>
          <w:rFonts w:ascii="Calibri" w:eastAsia="Times New Roman" w:hAnsi="Calibri" w:cs="Times New Roman"/>
          <w:sz w:val="22"/>
          <w:szCs w:val="22"/>
          <w:lang w:val="sr-Latn-RS"/>
        </w:rPr>
        <w:t>Istraživanje</w:t>
      </w:r>
      <w:r w:rsidR="00FB4137" w:rsidRPr="006B1C2A">
        <w:rPr>
          <w:rFonts w:ascii="Calibri" w:eastAsia="Times New Roman" w:hAnsi="Calibri" w:cs="Times New Roman"/>
          <w:sz w:val="22"/>
          <w:szCs w:val="22"/>
          <w:lang w:val="sr-Latn-RS"/>
        </w:rPr>
        <w:t xml:space="preserve"> </w:t>
      </w:r>
      <w:r w:rsidR="00BC666A" w:rsidRPr="006B1C2A">
        <w:rPr>
          <w:rFonts w:ascii="Calibri" w:eastAsia="Times New Roman" w:hAnsi="Calibri" w:cs="Times New Roman"/>
          <w:sz w:val="22"/>
          <w:szCs w:val="22"/>
          <w:lang w:val="sr-Latn-RS"/>
        </w:rPr>
        <w:t xml:space="preserve">se neće </w:t>
      </w:r>
      <w:r w:rsidR="00E84BB1">
        <w:rPr>
          <w:rFonts w:ascii="Calibri" w:eastAsia="Times New Roman" w:hAnsi="Calibri" w:cs="Times New Roman"/>
          <w:sz w:val="22"/>
          <w:szCs w:val="22"/>
          <w:lang w:val="sr-Latn-RS"/>
        </w:rPr>
        <w:t>osloniti</w:t>
      </w:r>
      <w:r w:rsidR="00E84BB1" w:rsidRPr="006B1C2A">
        <w:rPr>
          <w:rFonts w:ascii="Calibri" w:eastAsia="Times New Roman" w:hAnsi="Calibri" w:cs="Times New Roman"/>
          <w:sz w:val="22"/>
          <w:szCs w:val="22"/>
          <w:lang w:val="sr-Latn-RS"/>
        </w:rPr>
        <w:t xml:space="preserve"> </w:t>
      </w:r>
      <w:r w:rsidR="00BC666A" w:rsidRPr="006B1C2A">
        <w:rPr>
          <w:rFonts w:ascii="Calibri" w:eastAsia="Times New Roman" w:hAnsi="Calibri" w:cs="Times New Roman"/>
          <w:sz w:val="22"/>
          <w:szCs w:val="22"/>
          <w:lang w:val="sr-Latn-RS"/>
        </w:rPr>
        <w:t xml:space="preserve">na korišćenje i analizu posrednih podataka koji su već dostupni, već će zahtevati </w:t>
      </w:r>
      <w:r w:rsidR="00E84BB1">
        <w:rPr>
          <w:rFonts w:ascii="Calibri" w:eastAsia="Times New Roman" w:hAnsi="Calibri" w:cs="Times New Roman"/>
          <w:sz w:val="22"/>
          <w:szCs w:val="22"/>
          <w:lang w:val="sr-Latn-RS"/>
        </w:rPr>
        <w:t>proveru</w:t>
      </w:r>
      <w:r w:rsidR="00E84BB1" w:rsidRPr="006B1C2A">
        <w:rPr>
          <w:rFonts w:ascii="Calibri" w:eastAsia="Times New Roman" w:hAnsi="Calibri" w:cs="Times New Roman"/>
          <w:sz w:val="22"/>
          <w:szCs w:val="22"/>
          <w:lang w:val="sr-Latn-RS"/>
        </w:rPr>
        <w:t xml:space="preserve"> </w:t>
      </w:r>
      <w:r w:rsidR="00E84BB1">
        <w:rPr>
          <w:rFonts w:ascii="Calibri" w:eastAsia="Times New Roman" w:hAnsi="Calibri" w:cs="Times New Roman"/>
          <w:sz w:val="22"/>
          <w:szCs w:val="22"/>
          <w:lang w:val="sr-Latn-RS"/>
        </w:rPr>
        <w:t xml:space="preserve">kojom bi se potvrdilo da </w:t>
      </w:r>
      <w:r w:rsidR="00E84BB1" w:rsidRPr="006B1C2A">
        <w:rPr>
          <w:rFonts w:ascii="Calibri" w:eastAsia="Times New Roman" w:hAnsi="Calibri" w:cs="Times New Roman"/>
          <w:sz w:val="22"/>
          <w:szCs w:val="22"/>
          <w:lang w:val="sr-Latn-RS"/>
        </w:rPr>
        <w:t xml:space="preserve"> </w:t>
      </w:r>
      <w:r w:rsidR="00BC666A" w:rsidRPr="006B1C2A">
        <w:rPr>
          <w:rFonts w:ascii="Calibri" w:eastAsia="Times New Roman" w:hAnsi="Calibri" w:cs="Times New Roman"/>
          <w:sz w:val="22"/>
          <w:szCs w:val="22"/>
          <w:lang w:val="sr-Latn-RS"/>
        </w:rPr>
        <w:t xml:space="preserve">posredni podaci </w:t>
      </w:r>
      <w:r w:rsidR="00E84BB1" w:rsidRPr="006B1C2A">
        <w:rPr>
          <w:rFonts w:ascii="Calibri" w:eastAsia="Times New Roman" w:hAnsi="Calibri" w:cs="Times New Roman"/>
          <w:sz w:val="22"/>
          <w:szCs w:val="22"/>
          <w:lang w:val="sr-Latn-RS"/>
        </w:rPr>
        <w:t>da</w:t>
      </w:r>
      <w:r w:rsidR="00E84BB1">
        <w:rPr>
          <w:rFonts w:ascii="Calibri" w:eastAsia="Times New Roman" w:hAnsi="Calibri" w:cs="Times New Roman"/>
          <w:sz w:val="22"/>
          <w:szCs w:val="22"/>
          <w:lang w:val="sr-Latn-RS"/>
        </w:rPr>
        <w:t>ju</w:t>
      </w:r>
      <w:r w:rsidR="00E84BB1" w:rsidRPr="006B1C2A">
        <w:rPr>
          <w:rFonts w:ascii="Calibri" w:eastAsia="Times New Roman" w:hAnsi="Calibri" w:cs="Times New Roman"/>
          <w:sz w:val="22"/>
          <w:szCs w:val="22"/>
          <w:lang w:val="sr-Latn-RS"/>
        </w:rPr>
        <w:t xml:space="preserve"> </w:t>
      </w:r>
      <w:r w:rsidR="00BC666A" w:rsidRPr="006B1C2A">
        <w:rPr>
          <w:rFonts w:ascii="Calibri" w:eastAsia="Times New Roman" w:hAnsi="Calibri" w:cs="Times New Roman"/>
          <w:sz w:val="22"/>
          <w:szCs w:val="22"/>
          <w:lang w:val="sr-Latn-RS"/>
        </w:rPr>
        <w:t xml:space="preserve">istinit, pouzdan i </w:t>
      </w:r>
      <w:r w:rsidR="00E84BB1" w:rsidRPr="006B1C2A">
        <w:rPr>
          <w:rFonts w:ascii="Calibri" w:eastAsia="Times New Roman" w:hAnsi="Calibri" w:cs="Times New Roman"/>
          <w:sz w:val="22"/>
          <w:szCs w:val="22"/>
          <w:lang w:val="sr-Latn-RS"/>
        </w:rPr>
        <w:t>tač</w:t>
      </w:r>
      <w:r w:rsidR="00E84BB1">
        <w:rPr>
          <w:rFonts w:ascii="Calibri" w:eastAsia="Times New Roman" w:hAnsi="Calibri" w:cs="Times New Roman"/>
          <w:sz w:val="22"/>
          <w:szCs w:val="22"/>
          <w:lang w:val="sr-Latn-RS"/>
        </w:rPr>
        <w:t xml:space="preserve">an prikaz </w:t>
      </w:r>
      <w:r w:rsidR="00E84BB1" w:rsidRPr="006B1C2A">
        <w:rPr>
          <w:rFonts w:ascii="Calibri" w:eastAsia="Times New Roman" w:hAnsi="Calibri" w:cs="Times New Roman"/>
          <w:sz w:val="22"/>
          <w:szCs w:val="22"/>
          <w:lang w:val="sr-Latn-RS"/>
        </w:rPr>
        <w:t>društveno</w:t>
      </w:r>
      <w:r w:rsidR="00E84BB1">
        <w:rPr>
          <w:rFonts w:ascii="Calibri" w:eastAsia="Times New Roman" w:hAnsi="Calibri" w:cs="Times New Roman"/>
          <w:sz w:val="22"/>
          <w:szCs w:val="22"/>
          <w:lang w:val="sr-Latn-RS"/>
        </w:rPr>
        <w:t>g</w:t>
      </w:r>
      <w:r w:rsidR="00E84BB1" w:rsidRPr="006B1C2A">
        <w:rPr>
          <w:rFonts w:ascii="Calibri" w:eastAsia="Times New Roman" w:hAnsi="Calibri" w:cs="Times New Roman"/>
          <w:sz w:val="22"/>
          <w:szCs w:val="22"/>
          <w:lang w:val="sr-Latn-RS"/>
        </w:rPr>
        <w:t xml:space="preserve"> okruženj</w:t>
      </w:r>
      <w:r w:rsidR="00E84BB1">
        <w:rPr>
          <w:rFonts w:ascii="Calibri" w:eastAsia="Times New Roman" w:hAnsi="Calibri" w:cs="Times New Roman"/>
          <w:sz w:val="22"/>
          <w:szCs w:val="22"/>
          <w:lang w:val="sr-Latn-RS"/>
        </w:rPr>
        <w:t>a</w:t>
      </w:r>
      <w:r w:rsidR="00BC666A" w:rsidRPr="006B1C2A">
        <w:rPr>
          <w:rFonts w:ascii="Calibri" w:eastAsia="Times New Roman" w:hAnsi="Calibri" w:cs="Times New Roman"/>
          <w:sz w:val="22"/>
          <w:szCs w:val="22"/>
          <w:lang w:val="sr-Latn-RS"/>
        </w:rPr>
        <w:t xml:space="preserve">. U slučajevima gde posle </w:t>
      </w:r>
      <w:r w:rsidR="00E84BB1">
        <w:rPr>
          <w:rFonts w:ascii="Calibri" w:eastAsia="Times New Roman" w:hAnsi="Calibri" w:cs="Times New Roman"/>
          <w:sz w:val="22"/>
          <w:szCs w:val="22"/>
          <w:lang w:val="sr-Latn-RS"/>
        </w:rPr>
        <w:t>provere podataka</w:t>
      </w:r>
      <w:r w:rsidR="00BC666A" w:rsidRPr="006B1C2A">
        <w:rPr>
          <w:rFonts w:ascii="Calibri" w:eastAsia="Times New Roman" w:hAnsi="Calibri" w:cs="Times New Roman"/>
          <w:sz w:val="22"/>
          <w:szCs w:val="22"/>
          <w:lang w:val="sr-Latn-RS"/>
        </w:rPr>
        <w:t xml:space="preserve"> i dalje ne mogu da se </w:t>
      </w:r>
      <w:r w:rsidR="00E84BB1">
        <w:rPr>
          <w:rFonts w:ascii="Calibri" w:eastAsia="Times New Roman" w:hAnsi="Calibri" w:cs="Times New Roman"/>
          <w:sz w:val="22"/>
          <w:szCs w:val="22"/>
          <w:lang w:val="sr-Latn-RS"/>
        </w:rPr>
        <w:t>donesu</w:t>
      </w:r>
      <w:r w:rsidR="00E84BB1" w:rsidRPr="006B1C2A">
        <w:rPr>
          <w:rFonts w:ascii="Calibri" w:eastAsia="Times New Roman" w:hAnsi="Calibri" w:cs="Times New Roman"/>
          <w:sz w:val="22"/>
          <w:szCs w:val="22"/>
          <w:lang w:val="sr-Latn-RS"/>
        </w:rPr>
        <w:t xml:space="preserve"> </w:t>
      </w:r>
      <w:r w:rsidR="00BC666A" w:rsidRPr="006B1C2A">
        <w:rPr>
          <w:rFonts w:ascii="Calibri" w:eastAsia="Times New Roman" w:hAnsi="Calibri" w:cs="Times New Roman"/>
          <w:sz w:val="22"/>
          <w:szCs w:val="22"/>
          <w:lang w:val="sr-Latn-RS"/>
        </w:rPr>
        <w:t xml:space="preserve">zaključne odluke, načiniće se dalji napori putem razgovora sa ključnim </w:t>
      </w:r>
      <w:r w:rsidR="00E84BB1">
        <w:rPr>
          <w:rFonts w:ascii="Calibri" w:eastAsia="Times New Roman" w:hAnsi="Calibri" w:cs="Times New Roman"/>
          <w:sz w:val="22"/>
          <w:szCs w:val="22"/>
          <w:lang w:val="sr-Latn-RS"/>
        </w:rPr>
        <w:t>akterima</w:t>
      </w:r>
      <w:r w:rsidR="00BC666A" w:rsidRPr="006B1C2A">
        <w:rPr>
          <w:rFonts w:ascii="Calibri" w:eastAsia="Times New Roman" w:hAnsi="Calibri" w:cs="Times New Roman"/>
          <w:sz w:val="22"/>
          <w:szCs w:val="22"/>
          <w:lang w:val="sr-Latn-RS"/>
        </w:rPr>
        <w:t xml:space="preserve">, diskusijama sa ciljnom grupom i drugom odgovarajućom metodologijom. Ukoliko je pregled utvrdio da takva lica kakva su gore opisana jesu prisutna na zemljištu ugroženom </w:t>
      </w:r>
      <w:proofErr w:type="spellStart"/>
      <w:r w:rsidR="00BC666A" w:rsidRPr="006B1C2A">
        <w:rPr>
          <w:rFonts w:ascii="Calibri" w:eastAsia="Times New Roman" w:hAnsi="Calibri" w:cs="Times New Roman"/>
          <w:sz w:val="22"/>
          <w:szCs w:val="22"/>
          <w:lang w:val="sr-Latn-RS"/>
        </w:rPr>
        <w:t>podprojektom</w:t>
      </w:r>
      <w:proofErr w:type="spellEnd"/>
      <w:r w:rsidR="00BC666A" w:rsidRPr="006B1C2A">
        <w:rPr>
          <w:rFonts w:ascii="Calibri" w:eastAsia="Times New Roman" w:hAnsi="Calibri" w:cs="Times New Roman"/>
          <w:sz w:val="22"/>
          <w:szCs w:val="22"/>
          <w:lang w:val="sr-Latn-RS"/>
        </w:rPr>
        <w:t>, Akcioni plan za raseljavanje, kako je primereno, će biti pripremljen na osnovu načela i smernic</w:t>
      </w:r>
      <w:r w:rsidR="00D06DE5">
        <w:rPr>
          <w:rFonts w:ascii="Calibri" w:eastAsia="Times New Roman" w:hAnsi="Calibri" w:cs="Times New Roman"/>
          <w:sz w:val="22"/>
          <w:szCs w:val="22"/>
          <w:lang w:val="sr-Latn-RS"/>
        </w:rPr>
        <w:t>a</w:t>
      </w:r>
      <w:r w:rsidR="00BC666A" w:rsidRPr="006B1C2A">
        <w:rPr>
          <w:rFonts w:ascii="Calibri" w:eastAsia="Times New Roman" w:hAnsi="Calibri" w:cs="Times New Roman"/>
          <w:sz w:val="22"/>
          <w:szCs w:val="22"/>
          <w:lang w:val="sr-Latn-RS"/>
        </w:rPr>
        <w:t xml:space="preserve"> </w:t>
      </w:r>
      <w:proofErr w:type="spellStart"/>
      <w:r w:rsidR="00BC666A" w:rsidRPr="006B1C2A">
        <w:rPr>
          <w:rFonts w:ascii="Calibri" w:eastAsia="Times New Roman" w:hAnsi="Calibri" w:cs="Times New Roman"/>
          <w:sz w:val="22"/>
          <w:szCs w:val="22"/>
          <w:lang w:val="sr-Latn-RS"/>
        </w:rPr>
        <w:t>predviđeni</w:t>
      </w:r>
      <w:r w:rsidR="00D06DE5">
        <w:rPr>
          <w:rFonts w:ascii="Calibri" w:eastAsia="Times New Roman" w:hAnsi="Calibri" w:cs="Times New Roman"/>
          <w:sz w:val="22"/>
          <w:szCs w:val="22"/>
          <w:lang w:val="sr-Latn-RS"/>
        </w:rPr>
        <w:t>h</w:t>
      </w:r>
      <w:proofErr w:type="spellEnd"/>
      <w:r w:rsidR="00BC666A" w:rsidRPr="006B1C2A">
        <w:rPr>
          <w:rFonts w:ascii="Calibri" w:eastAsia="Times New Roman" w:hAnsi="Calibri" w:cs="Times New Roman"/>
          <w:sz w:val="22"/>
          <w:szCs w:val="22"/>
          <w:lang w:val="sr-Latn-RS"/>
        </w:rPr>
        <w:t xml:space="preserve"> ovim</w:t>
      </w:r>
      <w:r w:rsidR="00BC666A" w:rsidRPr="006B1C2A">
        <w:rPr>
          <w:rFonts w:ascii="Calibri" w:eastAsia="Calibri" w:hAnsi="Calibri" w:cs="Times New Roman"/>
          <w:color w:val="FF0000"/>
          <w:sz w:val="22"/>
          <w:szCs w:val="22"/>
          <w:lang w:val="sr-Latn-RS" w:eastAsia="en-US"/>
        </w:rPr>
        <w:t xml:space="preserve"> </w:t>
      </w:r>
      <w:r w:rsidR="00BC666A" w:rsidRPr="006B1C2A">
        <w:rPr>
          <w:rFonts w:ascii="Calibri" w:eastAsia="Calibri" w:hAnsi="Calibri" w:cs="Times New Roman"/>
          <w:sz w:val="22"/>
          <w:szCs w:val="22"/>
          <w:lang w:val="sr-Latn-RS" w:eastAsia="en-US"/>
        </w:rPr>
        <w:t>Okvirom politike raseljavanja</w:t>
      </w:r>
      <w:r w:rsidR="00BC666A" w:rsidRPr="006B1C2A">
        <w:rPr>
          <w:rFonts w:ascii="Calibri" w:eastAsia="Times New Roman" w:hAnsi="Calibri" w:cs="Times New Roman"/>
          <w:sz w:val="22"/>
          <w:szCs w:val="22"/>
          <w:lang w:val="sr-Latn-RS"/>
        </w:rPr>
        <w:t xml:space="preserve">. </w:t>
      </w:r>
    </w:p>
    <w:p w14:paraId="5C283642" w14:textId="77777777" w:rsidR="00BC666A" w:rsidRPr="006B1C2A" w:rsidRDefault="00BC666A" w:rsidP="00BC666A">
      <w:pPr>
        <w:keepNext/>
        <w:keepLines/>
        <w:numPr>
          <w:ilvl w:val="1"/>
          <w:numId w:val="13"/>
        </w:numPr>
        <w:spacing w:before="360" w:after="0" w:line="240" w:lineRule="auto"/>
        <w:ind w:left="357" w:hanging="357"/>
        <w:outlineLvl w:val="1"/>
        <w:rPr>
          <w:rFonts w:ascii="Calibri Light" w:eastAsia="Times New Roman" w:hAnsi="Calibri Light" w:cs="Times New Roman"/>
          <w:b/>
          <w:color w:val="398E98"/>
          <w:sz w:val="28"/>
          <w:szCs w:val="36"/>
          <w:lang w:val="sr-Latn-RS"/>
        </w:rPr>
      </w:pPr>
      <w:bookmarkStart w:id="26" w:name="_Toc87984586"/>
      <w:r w:rsidRPr="006B1C2A">
        <w:rPr>
          <w:rFonts w:ascii="Calibri Light" w:eastAsia="Times New Roman" w:hAnsi="Calibri Light" w:cs="Times New Roman"/>
          <w:b/>
          <w:color w:val="398E98"/>
          <w:sz w:val="28"/>
          <w:szCs w:val="36"/>
          <w:lang w:val="sr-Latn-RS"/>
        </w:rPr>
        <w:lastRenderedPageBreak/>
        <w:t>Kontrolna lista za ispitivanje</w:t>
      </w:r>
      <w:bookmarkEnd w:id="26"/>
    </w:p>
    <w:p w14:paraId="5C283643" w14:textId="034B6082"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Kontrolna lista za ispitivanje raseljavanja će biti uključena u Priručnik za rad na projektu. Kontrolna lista za ispitivanje će biti popunjena od strane specijaliste društvenih nauka u </w:t>
      </w:r>
      <w:r w:rsidRPr="006B1C2A">
        <w:rPr>
          <w:rFonts w:ascii="Calibri" w:eastAsia="Calibri" w:hAnsi="Calibri" w:cs="Times New Roman"/>
          <w:sz w:val="22"/>
          <w:szCs w:val="22"/>
          <w:lang w:val="sr-Latn-RS" w:eastAsia="en-US"/>
        </w:rPr>
        <w:t>Jedinici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ili inostranih </w:t>
      </w:r>
      <w:proofErr w:type="spellStart"/>
      <w:r w:rsidRPr="006B1C2A">
        <w:rPr>
          <w:rFonts w:ascii="Calibri" w:eastAsia="Times New Roman" w:hAnsi="Calibri" w:cs="Times New Roman"/>
          <w:sz w:val="22"/>
          <w:szCs w:val="22"/>
          <w:lang w:val="sr-Latn-RS"/>
        </w:rPr>
        <w:t>konsulanata</w:t>
      </w:r>
      <w:proofErr w:type="spellEnd"/>
      <w:r w:rsidRPr="006B1C2A">
        <w:rPr>
          <w:rFonts w:ascii="Calibri" w:eastAsia="Times New Roman" w:hAnsi="Calibri" w:cs="Times New Roman"/>
          <w:sz w:val="22"/>
          <w:szCs w:val="22"/>
          <w:lang w:val="sr-Latn-RS"/>
        </w:rPr>
        <w:t xml:space="preserve"> specijalista društvenih nauka i biće podneti </w:t>
      </w:r>
      <w:r w:rsidRPr="006B1C2A">
        <w:rPr>
          <w:rFonts w:ascii="Calibri" w:eastAsia="Calibri" w:hAnsi="Calibri" w:cs="Times New Roman"/>
          <w:sz w:val="22"/>
          <w:szCs w:val="22"/>
          <w:lang w:val="sr-Latn-RS" w:eastAsia="en-US"/>
        </w:rPr>
        <w:t>Jedinici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radi donošenja odluke. Na osnovu rezultata ispitivanja razradiće se Akcioni plan za raseljavanje.</w:t>
      </w:r>
    </w:p>
    <w:p w14:paraId="5C283644" w14:textId="77777777"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Kontrolna lista za ispitivanje raseljavanja je data u Aneksu 2 ovog </w:t>
      </w:r>
      <w:r w:rsidRPr="006B1C2A">
        <w:rPr>
          <w:rFonts w:ascii="Calibri" w:eastAsia="Calibri" w:hAnsi="Calibri" w:cs="Times New Roman"/>
          <w:sz w:val="22"/>
          <w:szCs w:val="22"/>
          <w:lang w:val="sr-Latn-RS" w:eastAsia="en-US"/>
        </w:rPr>
        <w:t>Okvira politike raseljavanja</w:t>
      </w:r>
      <w:r w:rsidRPr="006B1C2A">
        <w:rPr>
          <w:rFonts w:ascii="Calibri" w:eastAsia="Times New Roman" w:hAnsi="Calibri" w:cs="Times New Roman"/>
          <w:sz w:val="22"/>
          <w:szCs w:val="22"/>
          <w:lang w:val="sr-Latn-RS"/>
        </w:rPr>
        <w:t>.</w:t>
      </w:r>
    </w:p>
    <w:p w14:paraId="5C283645" w14:textId="17D20B8B" w:rsidR="00BC666A" w:rsidRPr="006B1C2A" w:rsidRDefault="00BC666A" w:rsidP="00BC666A">
      <w:pPr>
        <w:keepNext/>
        <w:keepLines/>
        <w:numPr>
          <w:ilvl w:val="1"/>
          <w:numId w:val="13"/>
        </w:numPr>
        <w:spacing w:before="360" w:after="0" w:line="240" w:lineRule="auto"/>
        <w:ind w:left="357" w:hanging="357"/>
        <w:outlineLvl w:val="1"/>
        <w:rPr>
          <w:rFonts w:ascii="Calibri Light" w:eastAsia="Times New Roman" w:hAnsi="Calibri Light" w:cs="Times New Roman"/>
          <w:b/>
          <w:color w:val="398E98"/>
          <w:sz w:val="28"/>
          <w:szCs w:val="36"/>
          <w:lang w:val="sr-Latn-RS"/>
        </w:rPr>
      </w:pPr>
      <w:bookmarkStart w:id="27" w:name="_Toc87984587"/>
      <w:r w:rsidRPr="006B1C2A">
        <w:rPr>
          <w:rFonts w:ascii="Calibri Light" w:eastAsia="Times New Roman" w:hAnsi="Calibri Light" w:cs="Calibri Light"/>
          <w:b/>
          <w:color w:val="5B9BD5"/>
          <w:sz w:val="28"/>
          <w:szCs w:val="28"/>
          <w:lang w:val="sr-Latn-RS"/>
        </w:rPr>
        <w:t>Akcioni plan za raseljavanje</w:t>
      </w:r>
      <w:bookmarkEnd w:id="27"/>
      <w:r w:rsidRPr="006B1C2A">
        <w:rPr>
          <w:rFonts w:ascii="Calibri Light" w:eastAsia="Times New Roman" w:hAnsi="Calibri Light" w:cs="Calibri Light"/>
          <w:b/>
          <w:color w:val="5B9BD5"/>
          <w:sz w:val="28"/>
          <w:szCs w:val="28"/>
          <w:lang w:val="sr-Latn-RS"/>
        </w:rPr>
        <w:t xml:space="preserve"> </w:t>
      </w:r>
    </w:p>
    <w:p w14:paraId="5C283646" w14:textId="49414DEC"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Na osnovu ovog </w:t>
      </w:r>
      <w:r w:rsidRPr="006B1C2A">
        <w:rPr>
          <w:rFonts w:ascii="Calibri" w:eastAsia="Calibri" w:hAnsi="Calibri" w:cs="Times New Roman"/>
          <w:sz w:val="22"/>
          <w:szCs w:val="22"/>
          <w:lang w:val="sr-Latn-RS" w:eastAsia="en-US"/>
        </w:rPr>
        <w:t>Okvira politike raseljavanja</w:t>
      </w:r>
      <w:r w:rsidRPr="006B1C2A">
        <w:rPr>
          <w:rFonts w:ascii="Calibri" w:eastAsia="Times New Roman" w:hAnsi="Calibri" w:cs="Times New Roman"/>
          <w:sz w:val="22"/>
          <w:szCs w:val="22"/>
          <w:lang w:val="sr-Latn-RS"/>
        </w:rPr>
        <w:t xml:space="preserve">, uzimajući u obzir opseg uticaja u smislu eksproprijacije zemljišta i raseljavanja, biće pripremljeni Akcioni planovi za raseljavanje  specifični za to gradilište. </w:t>
      </w:r>
    </w:p>
    <w:p w14:paraId="5C283647" w14:textId="6957433B"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Akcioni plan za raseljavanje će biti pripremljen od strane specijaliste društvenih nauka iz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 xml:space="preserve">, po </w:t>
      </w:r>
      <w:proofErr w:type="spellStart"/>
      <w:r w:rsidRPr="006B1C2A">
        <w:rPr>
          <w:rFonts w:ascii="Calibri" w:eastAsia="Times New Roman" w:hAnsi="Calibri" w:cs="Times New Roman"/>
          <w:sz w:val="22"/>
          <w:szCs w:val="22"/>
          <w:lang w:val="sr-Latn-RS"/>
        </w:rPr>
        <w:t>mogućstvu</w:t>
      </w:r>
      <w:proofErr w:type="spellEnd"/>
      <w:r w:rsidRPr="006B1C2A">
        <w:rPr>
          <w:rFonts w:ascii="Calibri" w:eastAsia="Times New Roman" w:hAnsi="Calibri" w:cs="Times New Roman"/>
          <w:sz w:val="22"/>
          <w:szCs w:val="22"/>
          <w:lang w:val="sr-Latn-RS"/>
        </w:rPr>
        <w:t xml:space="preserve"> uz podršku pružalaca konsultantskih usluga ili mobilnih timova za </w:t>
      </w:r>
      <w:r w:rsidR="00E84BB1">
        <w:rPr>
          <w:rFonts w:ascii="Calibri" w:eastAsia="Times New Roman" w:hAnsi="Calibri" w:cs="Times New Roman"/>
          <w:sz w:val="22"/>
          <w:szCs w:val="22"/>
          <w:lang w:val="sr-Latn-RS"/>
        </w:rPr>
        <w:t>inkluziju</w:t>
      </w:r>
      <w:r w:rsidRPr="006B1C2A">
        <w:rPr>
          <w:rFonts w:ascii="Calibri" w:eastAsia="Times New Roman" w:hAnsi="Calibri" w:cs="Times New Roman"/>
          <w:sz w:val="22"/>
          <w:szCs w:val="22"/>
          <w:lang w:val="sr-Latn-RS"/>
        </w:rPr>
        <w:t xml:space="preserve">, za potprojekte za koje je utvrđeno da </w:t>
      </w:r>
      <w:proofErr w:type="spellStart"/>
      <w:r w:rsidRPr="006B1C2A">
        <w:rPr>
          <w:rFonts w:ascii="Calibri" w:eastAsia="Times New Roman" w:hAnsi="Calibri" w:cs="Times New Roman"/>
          <w:sz w:val="22"/>
          <w:szCs w:val="22"/>
          <w:lang w:val="sr-Latn-RS"/>
        </w:rPr>
        <w:t>će</w:t>
      </w:r>
      <w:proofErr w:type="spellEnd"/>
      <w:r w:rsidRPr="006B1C2A">
        <w:rPr>
          <w:rFonts w:ascii="Calibri" w:eastAsia="Times New Roman" w:hAnsi="Calibri" w:cs="Times New Roman"/>
          <w:sz w:val="22"/>
          <w:szCs w:val="22"/>
          <w:lang w:val="sr-Latn-RS"/>
        </w:rPr>
        <w:t xml:space="preserve"> dovesti do potencijalnih nedobrovoljnih raseljavanja i/ili eksproprijacije zemljišta. Kada se zahteva Akcioni plan za raseljavanje, </w:t>
      </w: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 xml:space="preserve">dostavlja završene studije zajedno sa svojom prijavom </w:t>
      </w:r>
      <w:proofErr w:type="spellStart"/>
      <w:r w:rsidRPr="006B1C2A">
        <w:rPr>
          <w:rFonts w:ascii="Calibri" w:eastAsia="Times New Roman" w:hAnsi="Calibri" w:cs="Times New Roman"/>
          <w:sz w:val="22"/>
          <w:szCs w:val="22"/>
          <w:lang w:val="sr-Latn-RS"/>
        </w:rPr>
        <w:t>podprojekta</w:t>
      </w:r>
      <w:proofErr w:type="spellEnd"/>
      <w:r w:rsidRPr="006B1C2A">
        <w:rPr>
          <w:rFonts w:ascii="Calibri" w:eastAsia="Times New Roman" w:hAnsi="Calibri" w:cs="Times New Roman"/>
          <w:sz w:val="22"/>
          <w:szCs w:val="22"/>
          <w:lang w:val="sr-Latn-RS"/>
        </w:rPr>
        <w:t xml:space="preserve"> Akcionog plana za raseljavanje Komisiji za raseljavanje za procenu podobnosti, i potom Svetskoj banci.</w:t>
      </w:r>
    </w:p>
    <w:p w14:paraId="5C283648" w14:textId="53BB1FE0"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Plan je na osnovu ažurnih i pouzdanih informacija o (a) predloženom projektu </w:t>
      </w:r>
      <w:r w:rsidR="00771B15">
        <w:rPr>
          <w:rFonts w:ascii="Calibri" w:eastAsia="Times New Roman" w:hAnsi="Calibri" w:cs="Times New Roman"/>
          <w:sz w:val="22"/>
          <w:szCs w:val="22"/>
          <w:lang w:val="sr-Latn-RS"/>
        </w:rPr>
        <w:t>i</w:t>
      </w:r>
      <w:r w:rsidRPr="006B1C2A">
        <w:rPr>
          <w:rFonts w:ascii="Calibri" w:eastAsia="Times New Roman" w:hAnsi="Calibri" w:cs="Times New Roman"/>
          <w:sz w:val="22"/>
          <w:szCs w:val="22"/>
          <w:lang w:val="sr-Latn-RS"/>
        </w:rPr>
        <w:t xml:space="preserve"> njegovim potencijalnim uticajima na raseljena lica i druge negativno pogođene grupe, (b) odgovarajućih i izvodljivih mera ublažavanja, i (c) pravnih i institucionalnih aranžmana koji se traže za efikasnu implementaciju mera raseljavanja.</w:t>
      </w:r>
    </w:p>
    <w:p w14:paraId="5C283649" w14:textId="77777777"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Razvoj Akcionog plana za raseljavanje treba da započne identifikacijom projektne oblasti i opisom projekta. Sledeći korak je identifikacija mogućih uticaja, putem identifikacije sastavnih delova projekta ili aktivnosti koje izazivaju raseljavanje; zona uticaja takvih sastavnih delova ili aktivnosti; delokrug i razmera eksproprijacije zemljišta i uticaji na objekte i druga osnovna sredstva; bilo koja ograničenja nametnuta zbog projekta na korišćenje, ili pristup, zemljištu ili prirodnim dobrima; alternativna rešenja koja su razmatrana radi izbegavanja ili svođenja raseljenja na minimum; i mehanizmi koji su </w:t>
      </w:r>
      <w:proofErr w:type="spellStart"/>
      <w:r w:rsidRPr="006B1C2A">
        <w:rPr>
          <w:rFonts w:ascii="Calibri" w:eastAsia="Times New Roman" w:hAnsi="Calibri" w:cs="Times New Roman"/>
          <w:sz w:val="22"/>
          <w:szCs w:val="22"/>
          <w:lang w:val="sr-Latn-RS"/>
        </w:rPr>
        <w:t>upostavljeni</w:t>
      </w:r>
      <w:proofErr w:type="spellEnd"/>
      <w:r w:rsidRPr="006B1C2A">
        <w:rPr>
          <w:rFonts w:ascii="Calibri" w:eastAsia="Times New Roman" w:hAnsi="Calibri" w:cs="Times New Roman"/>
          <w:sz w:val="22"/>
          <w:szCs w:val="22"/>
          <w:lang w:val="sr-Latn-RS"/>
        </w:rPr>
        <w:t xml:space="preserve"> da svedu raseljenja na minimum, do mogućeg obima, tokom implementacije projekta.  </w:t>
      </w:r>
    </w:p>
    <w:p w14:paraId="5C28364A" w14:textId="77777777"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Dalji razvoj je na osnovu pregleda popisa stanovništva i osnovnih </w:t>
      </w:r>
      <w:proofErr w:type="spellStart"/>
      <w:r w:rsidRPr="006B1C2A">
        <w:rPr>
          <w:rFonts w:ascii="Calibri" w:eastAsia="Times New Roman" w:hAnsi="Calibri" w:cs="Times New Roman"/>
          <w:sz w:val="22"/>
          <w:szCs w:val="22"/>
          <w:lang w:val="sr-Latn-RS"/>
        </w:rPr>
        <w:t>socio</w:t>
      </w:r>
      <w:proofErr w:type="spellEnd"/>
      <w:r w:rsidRPr="006B1C2A">
        <w:rPr>
          <w:rFonts w:ascii="Calibri" w:eastAsia="Times New Roman" w:hAnsi="Calibri" w:cs="Times New Roman"/>
          <w:sz w:val="22"/>
          <w:szCs w:val="22"/>
          <w:lang w:val="sr-Latn-RS"/>
        </w:rPr>
        <w:t xml:space="preserve">-ekonomskih studija. Svrha </w:t>
      </w:r>
      <w:proofErr w:type="spellStart"/>
      <w:r w:rsidRPr="006B1C2A">
        <w:rPr>
          <w:rFonts w:ascii="Calibri" w:eastAsia="Times New Roman" w:hAnsi="Calibri" w:cs="Times New Roman"/>
          <w:sz w:val="22"/>
          <w:szCs w:val="22"/>
          <w:lang w:val="sr-Latn-RS"/>
        </w:rPr>
        <w:t>socio</w:t>
      </w:r>
      <w:proofErr w:type="spellEnd"/>
      <w:r w:rsidRPr="006B1C2A">
        <w:rPr>
          <w:rFonts w:ascii="Calibri" w:eastAsia="Times New Roman" w:hAnsi="Calibri" w:cs="Times New Roman"/>
          <w:sz w:val="22"/>
          <w:szCs w:val="22"/>
          <w:lang w:val="sr-Latn-RS"/>
        </w:rPr>
        <w:t>-ekonomskog pregleda i popisa stanovništva je da se identifikuju i nabroje pogođena lica, i uz uključenost pogođenih lica, premeravanje zemljišta, objekata i drugih osnovnih sredstava koji će biti pogođeni projektom. Pregled popisa stanovništva takođe služi drugim suštinskim funkcijama:</w:t>
      </w:r>
    </w:p>
    <w:p w14:paraId="5C28364B" w14:textId="77777777" w:rsidR="00BC666A" w:rsidRPr="006B1C2A" w:rsidRDefault="00BC666A" w:rsidP="00BC666A">
      <w:pPr>
        <w:numPr>
          <w:ilvl w:val="0"/>
          <w:numId w:val="25"/>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Informacije o osetljivim grupama ili licima za koja možda moraju da se načine specijalne odredbe;</w:t>
      </w:r>
    </w:p>
    <w:p w14:paraId="5C28364C" w14:textId="77777777" w:rsidR="00BC666A" w:rsidRPr="006B1C2A" w:rsidRDefault="00BC666A" w:rsidP="00BC666A">
      <w:pPr>
        <w:numPr>
          <w:ilvl w:val="0"/>
          <w:numId w:val="25"/>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Identifikacija javne ili infrastrukture zajednice, imovine ili komunalija koji mogu biti pogođeni;</w:t>
      </w:r>
    </w:p>
    <w:p w14:paraId="5C28364D" w14:textId="77777777" w:rsidR="00BC666A" w:rsidRPr="006B1C2A" w:rsidRDefault="00BC666A" w:rsidP="00BC666A">
      <w:pPr>
        <w:numPr>
          <w:ilvl w:val="0"/>
          <w:numId w:val="25"/>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Pružanje osnove za projekat, i predviđanje budžeta za program raseljavanja;</w:t>
      </w:r>
    </w:p>
    <w:p w14:paraId="5C28364E" w14:textId="77777777" w:rsidR="00BC666A" w:rsidRPr="006B1C2A" w:rsidRDefault="00BC666A" w:rsidP="00BC666A">
      <w:pPr>
        <w:numPr>
          <w:ilvl w:val="0"/>
          <w:numId w:val="25"/>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Zajedno sa utvrđivanjem poslednjeg datuma, pružanje osnove za  izostavljanje nepodobnih ljudi iz naknada i pomoći za raseljavanje; i </w:t>
      </w:r>
    </w:p>
    <w:p w14:paraId="5C28364F" w14:textId="77777777" w:rsidR="00BC666A" w:rsidRPr="006B1C2A" w:rsidRDefault="00BC666A" w:rsidP="00BC666A">
      <w:pPr>
        <w:numPr>
          <w:ilvl w:val="0"/>
          <w:numId w:val="25"/>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Utvrđivanje osnovnih uslova za svrhe praćenja i određivanja vrednosti.</w:t>
      </w:r>
    </w:p>
    <w:p w14:paraId="110AC096" w14:textId="77777777" w:rsidR="00D06DE5" w:rsidRDefault="00D06DE5" w:rsidP="00BC666A">
      <w:pPr>
        <w:spacing w:before="120" w:after="120" w:line="240" w:lineRule="auto"/>
        <w:jc w:val="both"/>
        <w:rPr>
          <w:rFonts w:ascii="Calibri" w:eastAsia="Times New Roman" w:hAnsi="Calibri" w:cs="Times New Roman"/>
          <w:sz w:val="22"/>
          <w:szCs w:val="22"/>
          <w:lang w:val="sr-Latn-RS"/>
        </w:rPr>
      </w:pPr>
    </w:p>
    <w:p w14:paraId="5C283650" w14:textId="0A3AE909"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Akcioni plan za raseljavanje treba dalje da uključi odredbe o pravnom i institucionalnom okviru; podobnost, tj. definiciju raseljenih lica i kriterijume za određivanje njihove podobnosti za  naknadu i drugu pomoć za raseljavanje, uključujući odgovarajuće poslednje datume; procenu i naknadu za gubitke: metodologiju koja treba da se koristi u proceni gubitaka radi određivanja troškova njihove zamene; i opis predloženih </w:t>
      </w:r>
      <w:r w:rsidRPr="006B1C2A">
        <w:rPr>
          <w:rFonts w:ascii="Calibri" w:eastAsia="Times New Roman" w:hAnsi="Calibri" w:cs="Times New Roman"/>
          <w:sz w:val="22"/>
          <w:szCs w:val="22"/>
          <w:lang w:val="sr-Latn-RS"/>
        </w:rPr>
        <w:lastRenderedPageBreak/>
        <w:t>vrsta i nivoa naknada prema lokalnom zakonu, i dopunske mere kakve su neophodne da se postigne vrednost troška zamene.</w:t>
      </w:r>
    </w:p>
    <w:p w14:paraId="5C283651" w14:textId="7147D6E3"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Učešće zajednice mora da se objasni učešćem raseljenih lica (uključujući zajednice koje su domaćini, tamo gde je to značajno), strategiju za savetovanje sa i učešće raseljenih lica u projektovanju i praktičnom sprovođenju aktivnosti raseljavanja, siže izraženih gledišta i kako su ta gledišta uzeta u razmatranje, prikazane alternative raseljavanja i izbori načinjeni od strane raseljenih lica, institucionalizovani aranžmani putem kojih raseljena lica mogu da saopšte svoje zabrinutosti na</w:t>
      </w:r>
      <w:r w:rsidR="00D96806">
        <w:rPr>
          <w:rFonts w:ascii="Calibri" w:eastAsia="Times New Roman" w:hAnsi="Calibri" w:cs="Times New Roman"/>
          <w:sz w:val="22"/>
          <w:szCs w:val="22"/>
          <w:lang w:val="sr-Latn-RS"/>
        </w:rPr>
        <w:t>d</w:t>
      </w:r>
      <w:r w:rsidRPr="006B1C2A">
        <w:rPr>
          <w:rFonts w:ascii="Calibri" w:eastAsia="Times New Roman" w:hAnsi="Calibri" w:cs="Times New Roman"/>
          <w:sz w:val="22"/>
          <w:szCs w:val="22"/>
          <w:lang w:val="sr-Latn-RS"/>
        </w:rPr>
        <w:t>ležnim organima projekta, i  mere  da se osigura da su osetljive grupe na odgovarajući način zastupljene.</w:t>
      </w:r>
    </w:p>
    <w:p w14:paraId="5C283652" w14:textId="20033B15"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Treba da se definiše raspored implementacije, </w:t>
      </w:r>
      <w:proofErr w:type="spellStart"/>
      <w:r w:rsidRPr="006B1C2A">
        <w:rPr>
          <w:rFonts w:ascii="Calibri" w:eastAsia="Times New Roman" w:hAnsi="Calibri" w:cs="Times New Roman"/>
          <w:sz w:val="22"/>
          <w:szCs w:val="22"/>
          <w:lang w:val="sr-Latn-RS"/>
        </w:rPr>
        <w:t>predviđajući</w:t>
      </w:r>
      <w:proofErr w:type="spellEnd"/>
      <w:r w:rsidRPr="006B1C2A">
        <w:rPr>
          <w:rFonts w:ascii="Calibri" w:eastAsia="Times New Roman" w:hAnsi="Calibri" w:cs="Times New Roman"/>
          <w:sz w:val="22"/>
          <w:szCs w:val="22"/>
          <w:lang w:val="sr-Latn-RS"/>
        </w:rPr>
        <w:t xml:space="preserve"> očekivane datume za raseljenje, i  procenjene datume pokretanja i rokove završetaka za  sve aktivnosti plana raseljavanja, kao i procenjene troškove i budžet, Žalbeni mehanizam  i sporazume o nadgledanju i određivanju vrednosti.</w:t>
      </w:r>
    </w:p>
    <w:p w14:paraId="5C283653" w14:textId="6251889C"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Odredbe za prilagođavanje praktičnog sprovođenja raseljavanja treba da budu uključene u Akcioni plan za raseljavanje  da bi naredile odgovor na nepredvidljive uslove projekta, ili na neočekivane prepreke za postizanje zadovoljavajućih ishoda raseljavanja.</w:t>
      </w:r>
    </w:p>
    <w:p w14:paraId="5C283654" w14:textId="77777777"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Predviđeni delokrug aktivnosti eksproprijacije zemljišta je manje važan, ali u slučaju eksproprijacije zemljišta ili ograničenja upotrebe, ili pristupa zemljištu ili prirodnim dobrima, može da izazove značajno ekonomsko raseljenje, aranžmane da se obezbedi raseljenim licima dovoljna  mogućnost da se poboljšaju, ili da se barem vrate u prvobitno stanje, njihova sredstva za život su takođe uključena u Akcioni plan za raseljavanje, ili u zaseban plan poboljšanja sredstava za život.</w:t>
      </w:r>
    </w:p>
    <w:p w14:paraId="5C283655" w14:textId="130B7C58" w:rsidR="00BC666A" w:rsidRPr="00F378C1"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To uključuje:</w:t>
      </w:r>
    </w:p>
    <w:p w14:paraId="5C283656" w14:textId="6CF2A67B" w:rsidR="00BC666A" w:rsidRPr="006B1C2A" w:rsidRDefault="00BC666A" w:rsidP="00BC666A">
      <w:pPr>
        <w:numPr>
          <w:ilvl w:val="0"/>
          <w:numId w:val="27"/>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Neposrednu zamenu zemljišta: za </w:t>
      </w:r>
      <w:r w:rsidRPr="006B1C2A">
        <w:rPr>
          <w:rFonts w:ascii="Calibri" w:eastAsia="Calibri" w:hAnsi="Calibri" w:cs="Times New Roman"/>
          <w:sz w:val="22"/>
          <w:szCs w:val="22"/>
          <w:lang w:val="sr-Latn-RS" w:eastAsia="en-US"/>
        </w:rPr>
        <w:t>ljude na koje utiče projekat</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koji žive od poljoprivrednih sredstava za život, Akcioni plan za raseljavanje predviđa kao izbor da se dobije </w:t>
      </w:r>
      <w:proofErr w:type="spellStart"/>
      <w:r w:rsidRPr="006B1C2A">
        <w:rPr>
          <w:rFonts w:ascii="Calibri" w:eastAsia="Times New Roman" w:hAnsi="Calibri" w:cs="Times New Roman"/>
          <w:sz w:val="22"/>
          <w:szCs w:val="22"/>
          <w:lang w:val="sr-Latn-RS"/>
        </w:rPr>
        <w:t>zamensko</w:t>
      </w:r>
      <w:proofErr w:type="spellEnd"/>
      <w:r w:rsidRPr="006B1C2A">
        <w:rPr>
          <w:rFonts w:ascii="Calibri" w:eastAsia="Times New Roman" w:hAnsi="Calibri" w:cs="Times New Roman"/>
          <w:sz w:val="22"/>
          <w:szCs w:val="22"/>
          <w:lang w:val="sr-Latn-RS"/>
        </w:rPr>
        <w:t xml:space="preserve"> zemljište ekvivalentne proizvodne vrednosti ili pokazuje da dovoljno zemljišta ekvivalentne vrednosti nije na raspolaganju, i tako dalje;</w:t>
      </w:r>
    </w:p>
    <w:p w14:paraId="5C283657" w14:textId="77777777" w:rsidR="00BC666A" w:rsidRPr="006B1C2A" w:rsidRDefault="00BC666A" w:rsidP="00BC666A">
      <w:pPr>
        <w:numPr>
          <w:ilvl w:val="0"/>
          <w:numId w:val="27"/>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Gubitak  pristupa  zemljištu ili novčanim sredstvima: opisuje sredstva da se steknu zamene ili alternativna novčana sredstva, ili drugačije predviđa podršku za alternativna sredstva za život;</w:t>
      </w:r>
    </w:p>
    <w:p w14:paraId="5C283658" w14:textId="77777777" w:rsidR="00BC666A" w:rsidRPr="006B1C2A" w:rsidRDefault="00BC666A" w:rsidP="00BC666A">
      <w:pPr>
        <w:numPr>
          <w:ilvl w:val="0"/>
          <w:numId w:val="27"/>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Podrška za alternativna sredstva za život: opisuje izvodljive sporazume za sticanje zaposlenja ili za pokretanje poslovanja, uključujući pružanje odgovarajuće dopunske pomoći, uključujući obuku za kvalifikacije, kredit, licence ili dozvole, ili specijalizovanu opremu. Kako je dato u tehničkoj garanciji, planiranje sredstava za život predviđa specijalnu pomoć ženama, manjinama ili </w:t>
      </w:r>
      <w:proofErr w:type="spellStart"/>
      <w:r w:rsidRPr="006B1C2A">
        <w:rPr>
          <w:rFonts w:ascii="Calibri" w:eastAsia="Times New Roman" w:hAnsi="Calibri" w:cs="Times New Roman"/>
          <w:sz w:val="22"/>
          <w:szCs w:val="22"/>
          <w:lang w:val="sr-Latn-RS"/>
        </w:rPr>
        <w:t>osetljivijm</w:t>
      </w:r>
      <w:proofErr w:type="spellEnd"/>
      <w:r w:rsidRPr="006B1C2A">
        <w:rPr>
          <w:rFonts w:ascii="Calibri" w:eastAsia="Times New Roman" w:hAnsi="Calibri" w:cs="Times New Roman"/>
          <w:sz w:val="22"/>
          <w:szCs w:val="22"/>
          <w:lang w:val="sr-Latn-RS"/>
        </w:rPr>
        <w:t xml:space="preserve"> grupama koji mogu biti u nepovoljnom položaju u obezbeđivanju alternativnih sredstava za život;</w:t>
      </w:r>
    </w:p>
    <w:p w14:paraId="5C283659" w14:textId="77777777" w:rsidR="00BC666A" w:rsidRPr="006B1C2A" w:rsidRDefault="00BC666A" w:rsidP="00BC666A">
      <w:pPr>
        <w:numPr>
          <w:ilvl w:val="0"/>
          <w:numId w:val="27"/>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Razmatranje mogućnosti ekonomskog razvoja: identifikuje i procenjuje bilo koje raspoložive mogućnosti da se promovišu poboljšana sredstva za život kao rezultat procesa raseljavanja. Ovo može uključiti, na primer, </w:t>
      </w:r>
      <w:proofErr w:type="spellStart"/>
      <w:r w:rsidRPr="006B1C2A">
        <w:rPr>
          <w:rFonts w:ascii="Calibri" w:eastAsia="Times New Roman" w:hAnsi="Calibri" w:cs="Times New Roman"/>
          <w:sz w:val="22"/>
          <w:szCs w:val="22"/>
          <w:lang w:val="sr-Latn-RS"/>
        </w:rPr>
        <w:t>preferencijialne</w:t>
      </w:r>
      <w:proofErr w:type="spellEnd"/>
      <w:r w:rsidRPr="006B1C2A">
        <w:rPr>
          <w:rFonts w:ascii="Calibri" w:eastAsia="Times New Roman" w:hAnsi="Calibri" w:cs="Times New Roman"/>
          <w:sz w:val="22"/>
          <w:szCs w:val="22"/>
          <w:lang w:val="sr-Latn-RS"/>
        </w:rPr>
        <w:t xml:space="preserve"> sporazume o zapošljavanju na projektu, podršku za  razvoj specijalizovanih proizvoda ili tržišta, privilegovano </w:t>
      </w:r>
      <w:proofErr w:type="spellStart"/>
      <w:r w:rsidRPr="006B1C2A">
        <w:rPr>
          <w:rFonts w:ascii="Calibri" w:eastAsia="Times New Roman" w:hAnsi="Calibri" w:cs="Times New Roman"/>
          <w:sz w:val="22"/>
          <w:szCs w:val="22"/>
          <w:lang w:val="sr-Latn-RS"/>
        </w:rPr>
        <w:t>zoniranje</w:t>
      </w:r>
      <w:proofErr w:type="spellEnd"/>
      <w:r w:rsidRPr="006B1C2A">
        <w:rPr>
          <w:rFonts w:ascii="Calibri" w:eastAsia="Times New Roman" w:hAnsi="Calibri" w:cs="Times New Roman"/>
          <w:sz w:val="22"/>
          <w:szCs w:val="22"/>
          <w:lang w:val="sr-Latn-RS"/>
        </w:rPr>
        <w:t xml:space="preserve"> tržišta i poslovne ugovore i tako dalje;</w:t>
      </w:r>
    </w:p>
    <w:p w14:paraId="5C28365A" w14:textId="77777777" w:rsidR="00BC666A" w:rsidRPr="006B1C2A" w:rsidRDefault="00BC666A" w:rsidP="00BC666A">
      <w:pPr>
        <w:numPr>
          <w:ilvl w:val="0"/>
          <w:numId w:val="27"/>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Prelazna podrška: opisuje prelaznu podršku onima čija će sredstva za život biti uništena.</w:t>
      </w:r>
    </w:p>
    <w:p w14:paraId="5C28365B" w14:textId="77777777"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p>
    <w:p w14:paraId="5C28365D" w14:textId="648AE473" w:rsidR="00BC666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Delokrug i nivo detalja plana raseljavanja se menjaju zajedno sa veličinom i složenošću raseljavanja. Predloženi sadržaj Akcionog plana za raseljavanje je dat u Aneksu 4.</w:t>
      </w:r>
    </w:p>
    <w:p w14:paraId="3F6B0531" w14:textId="77777777" w:rsidR="00D06DE5" w:rsidRPr="006B1C2A" w:rsidRDefault="00D06DE5" w:rsidP="00BC666A">
      <w:pPr>
        <w:spacing w:before="120" w:after="120" w:line="240" w:lineRule="auto"/>
        <w:jc w:val="both"/>
        <w:rPr>
          <w:rFonts w:ascii="Calibri" w:eastAsia="Times New Roman" w:hAnsi="Calibri" w:cs="Times New Roman"/>
          <w:sz w:val="22"/>
          <w:szCs w:val="22"/>
          <w:lang w:val="sr-Latn-RS"/>
        </w:rPr>
      </w:pPr>
    </w:p>
    <w:p w14:paraId="5C28365E" w14:textId="33E9A669" w:rsidR="00BC666A" w:rsidRPr="006B1C2A" w:rsidRDefault="00BC666A" w:rsidP="00BC666A">
      <w:pPr>
        <w:numPr>
          <w:ilvl w:val="1"/>
          <w:numId w:val="13"/>
        </w:numPr>
        <w:spacing w:line="259" w:lineRule="auto"/>
        <w:ind w:left="360"/>
        <w:contextualSpacing/>
        <w:rPr>
          <w:rFonts w:ascii="Calibri Light" w:eastAsia="Times New Roman" w:hAnsi="Calibri Light" w:cs="Times New Roman"/>
          <w:b/>
          <w:color w:val="398E98"/>
          <w:sz w:val="28"/>
          <w:szCs w:val="36"/>
          <w:lang w:val="sr-Latn-RS"/>
        </w:rPr>
      </w:pPr>
      <w:r w:rsidRPr="006B1C2A">
        <w:rPr>
          <w:rFonts w:ascii="Calibri Light" w:eastAsia="Times New Roman" w:hAnsi="Calibri Light" w:cs="Times New Roman"/>
          <w:b/>
          <w:color w:val="398E98"/>
          <w:sz w:val="28"/>
          <w:szCs w:val="36"/>
          <w:lang w:val="sr-Latn-RS"/>
        </w:rPr>
        <w:t xml:space="preserve"> Odobrenje Akcionog plana za raseljavanje </w:t>
      </w:r>
    </w:p>
    <w:p w14:paraId="5C28365F" w14:textId="3922FEFC"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lastRenderedPageBreak/>
        <w:t xml:space="preserve">Aktivnosti na pripremi Akcionih planova za raseljavanje  koji su specifični za to gradilište će biti obelodanjeni na način koji bi omogućio značajno učešće </w:t>
      </w:r>
      <w:r w:rsidRPr="006B1C2A">
        <w:rPr>
          <w:rFonts w:ascii="Calibri" w:eastAsia="Calibri" w:hAnsi="Calibri" w:cs="Times New Roman"/>
          <w:sz w:val="22"/>
          <w:szCs w:val="22"/>
          <w:lang w:val="sr-Latn-RS" w:eastAsia="en-US"/>
        </w:rPr>
        <w:t>ljudi na koje utiče projekat</w:t>
      </w:r>
      <w:r w:rsidRPr="006B1C2A">
        <w:rPr>
          <w:rFonts w:ascii="Calibri" w:eastAsia="Times New Roman" w:hAnsi="Calibri" w:cs="Times New Roman"/>
          <w:sz w:val="22"/>
          <w:szCs w:val="22"/>
          <w:lang w:val="sr-Latn-RS"/>
        </w:rPr>
        <w:t xml:space="preserve">. To pretpostavlja fazu uvodnih priprema, obelodanjivanje priprema za popis stanovništva, obelodanjivanje rezultata popisa stanovništva istovremeno poštujući privatnost ličnih informacija, obelodanjivanje </w:t>
      </w:r>
      <w:proofErr w:type="spellStart"/>
      <w:r w:rsidRPr="006B1C2A">
        <w:rPr>
          <w:rFonts w:ascii="Calibri" w:eastAsia="Times New Roman" w:hAnsi="Calibri" w:cs="Times New Roman"/>
          <w:sz w:val="22"/>
          <w:szCs w:val="22"/>
          <w:lang w:val="sr-Latn-RS"/>
        </w:rPr>
        <w:t>socio</w:t>
      </w:r>
      <w:proofErr w:type="spellEnd"/>
      <w:r w:rsidRPr="006B1C2A">
        <w:rPr>
          <w:rFonts w:ascii="Calibri" w:eastAsia="Times New Roman" w:hAnsi="Calibri" w:cs="Times New Roman"/>
          <w:sz w:val="22"/>
          <w:szCs w:val="22"/>
          <w:lang w:val="sr-Latn-RS"/>
        </w:rPr>
        <w:t xml:space="preserve">-ekonomske osnovne procene, kao i obelodanjivanje nacrta Akcionog plana za raseljavanje. Svrha javne objave i diskusija je da se obezbedi smisleno učešće </w:t>
      </w:r>
      <w:r w:rsidRPr="006B1C2A">
        <w:rPr>
          <w:rFonts w:ascii="Calibri" w:eastAsia="Calibri" w:hAnsi="Calibri" w:cs="Times New Roman"/>
          <w:sz w:val="22"/>
          <w:szCs w:val="22"/>
          <w:lang w:val="sr-Latn-RS" w:eastAsia="en-US"/>
        </w:rPr>
        <w:t>ljudi na koje utiče projekat</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u procesu pripreme, implementacije i praćenja instrumenata za raseljavanje.</w:t>
      </w:r>
    </w:p>
    <w:p w14:paraId="5C283660" w14:textId="318778C3"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Prvi nacrt Akcionog plana za raseljavanje biće podnet u Svetsku banku na reviziju i saldiranje. Nakon što je obavljena transakcija, to će biti objavljeno (na engleskom i na srpskom jeziku) od strane </w:t>
      </w:r>
      <w:r w:rsidRPr="006B1C2A">
        <w:rPr>
          <w:rFonts w:ascii="Calibri" w:eastAsia="Calibri" w:hAnsi="Calibri" w:cs="Times New Roman"/>
          <w:sz w:val="22"/>
          <w:szCs w:val="22"/>
          <w:lang w:val="sr-Latn-RS" w:eastAsia="en-US"/>
        </w:rPr>
        <w:t>Jedinice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u oblastima dostupnim ljudima koji su ugroženi, lokalnim novinama u zajednici(zajednicama) koje su pogođene od strane Projekta i na Internet portalu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 xml:space="preserve">, nakon čega sledi javno savetovanje sa lokalnim zajednicama i predstavnicima interesnih grupa. </w:t>
      </w: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 xml:space="preserve">će takođe objaviti rekapitulirane informacije sadržane u Akcionom planu za raseljavanje za javno objavljivanje, da se osigura da pogođena lica razumeju postupke naknade i znaju šta da očekuju u različitim fazama Projekta (na primer, kada im se načini ponuda, koliko dugo vremena će imati da odgovore, žalbeni postupci, pravni postupci gde treba poštovati pravila postupka ukoliko pregovori propadnu). Ishod javnih savetovanja će biti dokumentovan i prikazan u konačnom dokumentu Akcionog plana za raseljavanje i poslat Svetskoj banci na nivou "Bez prava prigovora". Po prijemu "Bez prava prigovora", konačan Akcioni plan za raseljavanje će ponovo biti obelodanjen u oblastima dostupnim ljudima koji su pogođeni tim uticajem, objavljen u lokalnim novinama u zajednici(zajednicama) koje su pogođene od strane Projekta i na Internet portalu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 i  stavljen na raspolaganje putem implementacije Projekta.</w:t>
      </w:r>
    </w:p>
    <w:p w14:paraId="5C283661" w14:textId="77777777"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Razvoj pregleda Akcionog plana za raseljavanje i postupak implementacije su prikazani na slici 1.</w:t>
      </w:r>
    </w:p>
    <w:p w14:paraId="5C283662" w14:textId="4FAEFAAD" w:rsidR="00BC666A" w:rsidRPr="006B1C2A" w:rsidRDefault="00BC666A" w:rsidP="00BC666A">
      <w:pPr>
        <w:spacing w:before="120" w:after="120" w:line="240" w:lineRule="auto"/>
        <w:jc w:val="both"/>
        <w:rPr>
          <w:rFonts w:ascii="Calibri" w:eastAsia="Times New Roman" w:hAnsi="Calibri" w:cs="Times New Roman"/>
          <w:lang w:val="sr-Latn-RS"/>
        </w:rPr>
      </w:pPr>
      <w:r w:rsidRPr="006B1C2A">
        <w:rPr>
          <w:rFonts w:ascii="Calibri" w:eastAsia="Times New Roman" w:hAnsi="Calibri" w:cs="Times New Roman"/>
          <w:sz w:val="22"/>
          <w:szCs w:val="22"/>
          <w:lang w:val="sr-Latn-RS"/>
        </w:rPr>
        <w:t xml:space="preserve">Razmišljanje o KOVID-u 19. </w:t>
      </w:r>
      <w:proofErr w:type="spellStart"/>
      <w:r w:rsidRPr="006B1C2A">
        <w:rPr>
          <w:rFonts w:ascii="Calibri" w:eastAsia="Times New Roman" w:hAnsi="Calibri" w:cs="Times New Roman"/>
          <w:sz w:val="22"/>
          <w:szCs w:val="22"/>
          <w:lang w:val="sr-Latn-RS"/>
        </w:rPr>
        <w:t>Budući</w:t>
      </w:r>
      <w:proofErr w:type="spellEnd"/>
      <w:r w:rsidRPr="006B1C2A">
        <w:rPr>
          <w:rFonts w:ascii="Calibri" w:eastAsia="Times New Roman" w:hAnsi="Calibri" w:cs="Times New Roman"/>
          <w:sz w:val="22"/>
          <w:szCs w:val="22"/>
          <w:lang w:val="sr-Latn-RS"/>
        </w:rPr>
        <w:t xml:space="preserve"> da bi trenutna pandemija KOVID-a 19 mogla dovesti do nepredvidivih preokreta, posete gradilištu i putovanja možda neće biti dozvoljeni. U zavisnosti od mera nametnutih od strane javnih organa i Vlade Srbije, </w:t>
      </w:r>
      <w:r w:rsidR="00E84BB1">
        <w:rPr>
          <w:rFonts w:ascii="Calibri" w:eastAsia="Times New Roman" w:hAnsi="Calibri" w:cs="Times New Roman"/>
          <w:sz w:val="22"/>
          <w:szCs w:val="22"/>
          <w:lang w:val="sr-Latn-RS"/>
        </w:rPr>
        <w:t>društvene analize</w:t>
      </w:r>
      <w:r w:rsidRPr="006B1C2A">
        <w:rPr>
          <w:rFonts w:ascii="Calibri" w:eastAsia="Times New Roman" w:hAnsi="Calibri" w:cs="Times New Roman"/>
          <w:sz w:val="22"/>
          <w:szCs w:val="22"/>
          <w:lang w:val="sr-Latn-RS"/>
        </w:rPr>
        <w:t xml:space="preserve"> mogu biti </w:t>
      </w:r>
      <w:r w:rsidR="00E84BB1" w:rsidRPr="006B1C2A">
        <w:rPr>
          <w:rFonts w:ascii="Calibri" w:eastAsia="Times New Roman" w:hAnsi="Calibri" w:cs="Times New Roman"/>
          <w:sz w:val="22"/>
          <w:szCs w:val="22"/>
          <w:lang w:val="sr-Latn-RS"/>
        </w:rPr>
        <w:t>prilagođen</w:t>
      </w:r>
      <w:r w:rsidR="00E84BB1">
        <w:rPr>
          <w:rFonts w:ascii="Calibri" w:eastAsia="Times New Roman" w:hAnsi="Calibri" w:cs="Times New Roman"/>
          <w:sz w:val="22"/>
          <w:szCs w:val="22"/>
          <w:lang w:val="sr-Latn-RS"/>
        </w:rPr>
        <w:t>e</w:t>
      </w:r>
      <w:r w:rsidR="00E84BB1" w:rsidRPr="006B1C2A">
        <w:rPr>
          <w:rFonts w:ascii="Calibri" w:eastAsia="Times New Roman" w:hAnsi="Calibri" w:cs="Times New Roman"/>
          <w:sz w:val="22"/>
          <w:szCs w:val="22"/>
          <w:lang w:val="sr-Latn-RS"/>
        </w:rPr>
        <w:t xml:space="preserve"> </w:t>
      </w:r>
      <w:r w:rsidRPr="006B1C2A">
        <w:rPr>
          <w:rFonts w:ascii="Calibri" w:eastAsia="Times New Roman" w:hAnsi="Calibri" w:cs="Times New Roman"/>
          <w:sz w:val="22"/>
          <w:szCs w:val="22"/>
          <w:lang w:val="sr-Latn-RS"/>
        </w:rPr>
        <w:t xml:space="preserve">na prihvatljive telefonske </w:t>
      </w:r>
      <w:r w:rsidR="00E84BB1">
        <w:rPr>
          <w:rFonts w:ascii="Calibri" w:eastAsia="Times New Roman" w:hAnsi="Calibri" w:cs="Times New Roman"/>
          <w:sz w:val="22"/>
          <w:szCs w:val="22"/>
          <w:lang w:val="sr-Latn-RS"/>
        </w:rPr>
        <w:t>ankete</w:t>
      </w:r>
      <w:r w:rsidR="00E84BB1" w:rsidRPr="006B1C2A">
        <w:rPr>
          <w:rFonts w:ascii="Calibri" w:eastAsia="Times New Roman" w:hAnsi="Calibri" w:cs="Times New Roman"/>
          <w:sz w:val="22"/>
          <w:szCs w:val="22"/>
          <w:lang w:val="sr-Latn-RS"/>
        </w:rPr>
        <w:t xml:space="preserve"> </w:t>
      </w:r>
      <w:r w:rsidRPr="006B1C2A">
        <w:rPr>
          <w:rFonts w:ascii="Calibri" w:eastAsia="Times New Roman" w:hAnsi="Calibri" w:cs="Times New Roman"/>
          <w:sz w:val="22"/>
          <w:szCs w:val="22"/>
          <w:lang w:val="sr-Latn-RS"/>
        </w:rPr>
        <w:t xml:space="preserve">dok popis lica, inventara i imovine koji je obavljen od odgovarajuće obučenih lokalnih predstavnika, koji su primili odgovarajuću obuku od strane </w:t>
      </w:r>
      <w:r w:rsidR="00E84BB1">
        <w:rPr>
          <w:rFonts w:ascii="Calibri" w:eastAsia="Times New Roman" w:hAnsi="Calibri" w:cs="Times New Roman"/>
          <w:sz w:val="22"/>
          <w:szCs w:val="22"/>
          <w:lang w:val="sr-Latn-RS"/>
        </w:rPr>
        <w:t>Eksperta za socijalnu inkluziju</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 da bi ih najmili za Projekat. Sveukupno, Projekat će pratiti odgovarajuće nacionalne i Smernice SZO-a, kao i Tehničku napomenu Banke: Javna savetovanja i angažovanje predstavnika interesnih grupa u operacijama podržanim od strane Svetske banke, kada postoje ograničenja za održavanje javnih sastanaka.</w:t>
      </w:r>
      <w:r w:rsidRPr="006B1C2A">
        <w:rPr>
          <w:rFonts w:ascii="Calibri" w:eastAsia="Times New Roman" w:hAnsi="Calibri" w:cs="Times New Roman"/>
          <w:lang w:val="sr-Latn-RS"/>
        </w:rPr>
        <w:br w:type="page"/>
      </w:r>
    </w:p>
    <w:p w14:paraId="5C283663" w14:textId="06D38BBA" w:rsidR="00BC666A" w:rsidRPr="006B1C2A" w:rsidRDefault="00BC666A" w:rsidP="00BC666A">
      <w:pPr>
        <w:spacing w:before="120" w:after="120" w:line="240" w:lineRule="auto"/>
        <w:jc w:val="both"/>
        <w:rPr>
          <w:rFonts w:ascii="Calibri" w:eastAsia="Times New Roman" w:hAnsi="Calibri" w:cs="Times New Roman"/>
          <w:b/>
          <w:sz w:val="22"/>
          <w:szCs w:val="22"/>
          <w:lang w:val="sr-Latn-RS"/>
        </w:rPr>
      </w:pPr>
      <w:r w:rsidRPr="006B1C2A">
        <w:rPr>
          <w:rFonts w:ascii="Calibri" w:eastAsia="Times New Roman" w:hAnsi="Calibri" w:cs="Times New Roman"/>
          <w:b/>
          <w:sz w:val="22"/>
          <w:szCs w:val="22"/>
          <w:lang w:val="sr-Latn-RS"/>
        </w:rPr>
        <w:lastRenderedPageBreak/>
        <w:t xml:space="preserve">Slika 1. Pregled razvoja Akcionog plana za raseljavanje </w:t>
      </w:r>
      <w:r w:rsidRPr="006B1C2A">
        <w:rPr>
          <w:rFonts w:ascii="Calibri" w:eastAsia="Times New Roman" w:hAnsi="Calibri" w:cs="Times New Roman"/>
          <w:sz w:val="22"/>
          <w:szCs w:val="22"/>
          <w:lang w:val="sr-Latn-RS"/>
        </w:rPr>
        <w:t xml:space="preserve"> </w:t>
      </w:r>
      <w:r w:rsidRPr="006B1C2A">
        <w:rPr>
          <w:rFonts w:ascii="Calibri" w:eastAsia="Times New Roman" w:hAnsi="Calibri" w:cs="Times New Roman"/>
          <w:b/>
          <w:sz w:val="22"/>
          <w:szCs w:val="22"/>
          <w:lang w:val="sr-Latn-RS"/>
        </w:rPr>
        <w:t xml:space="preserve">i postupka implementacije </w:t>
      </w:r>
    </w:p>
    <w:p w14:paraId="5C283664" w14:textId="77777777" w:rsidR="00BC666A" w:rsidRPr="006B1C2A" w:rsidRDefault="00BC666A" w:rsidP="00BC666A">
      <w:pPr>
        <w:rPr>
          <w:rFonts w:ascii="Calibri" w:eastAsia="Times New Roman" w:hAnsi="Calibri" w:cs="Times New Roman"/>
          <w:color w:val="000000"/>
          <w:sz w:val="16"/>
          <w:lang w:val="sr-Latn-RS"/>
        </w:rPr>
      </w:pPr>
      <w:r w:rsidRPr="006B1C2A">
        <w:rPr>
          <w:rFonts w:ascii="Calibri" w:eastAsia="Times New Roman" w:hAnsi="Calibri" w:cs="Times New Roman"/>
          <w:b/>
          <w:noProof/>
          <w:lang w:val="sr-Latn-RS" w:eastAsia="en-US"/>
        </w:rPr>
        <mc:AlternateContent>
          <mc:Choice Requires="wpg">
            <w:drawing>
              <wp:inline distT="0" distB="0" distL="0" distR="0" wp14:anchorId="5C28387E" wp14:editId="4491327B">
                <wp:extent cx="5200650" cy="6334125"/>
                <wp:effectExtent l="0" t="0" r="0" b="28575"/>
                <wp:docPr id="2"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0650" cy="6334125"/>
                          <a:chOff x="0" y="12590"/>
                          <a:chExt cx="58280" cy="69197"/>
                        </a:xfrm>
                      </wpg:grpSpPr>
                      <wps:wsp>
                        <wps:cNvPr id="3" name="Circle: Hollow 3"/>
                        <wps:cNvSpPr>
                          <a:spLocks noChangeArrowheads="1"/>
                        </wps:cNvSpPr>
                        <wps:spPr bwMode="auto">
                          <a:xfrm>
                            <a:off x="18351" y="12590"/>
                            <a:ext cx="11749" cy="10478"/>
                          </a:xfrm>
                          <a:prstGeom prst="donut">
                            <a:avLst>
                              <a:gd name="adj" fmla="val 8232"/>
                            </a:avLst>
                          </a:prstGeom>
                          <a:solidFill>
                            <a:srgbClr val="FF9966"/>
                          </a:solidFill>
                          <a:ln w="12700">
                            <a:solidFill>
                              <a:srgbClr val="FF6600"/>
                            </a:solidFill>
                            <a:miter lim="800000"/>
                            <a:headEnd/>
                            <a:tailEnd/>
                          </a:ln>
                        </wps:spPr>
                        <wps:txbx>
                          <w:txbxContent>
                            <w:p w14:paraId="5C28389C" w14:textId="63BF2F37" w:rsidR="004B05B5" w:rsidRPr="00D00ED2" w:rsidRDefault="004B05B5" w:rsidP="00BC666A">
                              <w:pPr>
                                <w:spacing w:after="0" w:line="240" w:lineRule="auto"/>
                                <w:jc w:val="center"/>
                                <w:rPr>
                                  <w:color w:val="000000"/>
                                  <w:sz w:val="16"/>
                                  <w:lang w:val="en-GB"/>
                                </w:rPr>
                              </w:pPr>
                              <w:proofErr w:type="spellStart"/>
                              <w:r w:rsidRPr="004B05B5">
                                <w:rPr>
                                  <w:color w:val="000000"/>
                                  <w:sz w:val="16"/>
                                  <w:lang w:val="en-GB"/>
                                </w:rPr>
                                <w:t>Finalizovanje</w:t>
                              </w:r>
                              <w:proofErr w:type="spellEnd"/>
                              <w:r w:rsidRPr="004B05B5">
                                <w:rPr>
                                  <w:color w:val="000000"/>
                                  <w:sz w:val="16"/>
                                  <w:lang w:val="en-GB"/>
                                </w:rPr>
                                <w:t xml:space="preserve"> </w:t>
                              </w:r>
                              <w:proofErr w:type="spellStart"/>
                              <w:r w:rsidRPr="004B05B5">
                                <w:rPr>
                                  <w:color w:val="000000"/>
                                  <w:sz w:val="16"/>
                                  <w:lang w:val="en-GB"/>
                                </w:rPr>
                                <w:t>podprojekta</w:t>
                              </w:r>
                              <w:proofErr w:type="spellEnd"/>
                              <w:r w:rsidRPr="004B05B5">
                                <w:rPr>
                                  <w:color w:val="000000"/>
                                  <w:sz w:val="16"/>
                                  <w:lang w:val="en-GB"/>
                                </w:rPr>
                                <w:t xml:space="preserve"> </w:t>
                              </w:r>
                              <w:proofErr w:type="spellStart"/>
                              <w:r w:rsidRPr="004B05B5">
                                <w:rPr>
                                  <w:color w:val="000000"/>
                                  <w:sz w:val="16"/>
                                  <w:lang w:val="en-GB"/>
                                </w:rPr>
                                <w:t>i</w:t>
                              </w:r>
                              <w:proofErr w:type="spellEnd"/>
                              <w:r w:rsidRPr="004B05B5">
                                <w:rPr>
                                  <w:color w:val="000000"/>
                                  <w:sz w:val="16"/>
                                  <w:lang w:val="en-GB"/>
                                </w:rPr>
                                <w:t xml:space="preserve"> </w:t>
                              </w:r>
                              <w:proofErr w:type="spellStart"/>
                              <w:r w:rsidRPr="004B05B5">
                                <w:rPr>
                                  <w:color w:val="000000"/>
                                  <w:sz w:val="16"/>
                                  <w:lang w:val="en-GB"/>
                                </w:rPr>
                                <w:t>aktivnosti</w:t>
                              </w:r>
                              <w:proofErr w:type="spellEnd"/>
                            </w:p>
                          </w:txbxContent>
                        </wps:txbx>
                        <wps:bodyPr rot="0" vert="horz" wrap="square" lIns="91440" tIns="45720" rIns="91440" bIns="45720" anchor="ctr" anchorCtr="0" upright="1">
                          <a:noAutofit/>
                        </wps:bodyPr>
                      </wps:wsp>
                      <wps:wsp>
                        <wps:cNvPr id="4" name="Straight Arrow Connector 4"/>
                        <wps:cNvCnPr>
                          <a:cxnSpLocks noChangeShapeType="1"/>
                        </wps:cNvCnPr>
                        <wps:spPr bwMode="auto">
                          <a:xfrm>
                            <a:off x="24003" y="23276"/>
                            <a:ext cx="63" cy="2413"/>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5" name="Rectangle 5"/>
                        <wps:cNvSpPr>
                          <a:spLocks noChangeArrowheads="1"/>
                        </wps:cNvSpPr>
                        <wps:spPr bwMode="auto">
                          <a:xfrm>
                            <a:off x="18351" y="25504"/>
                            <a:ext cx="11367" cy="5080"/>
                          </a:xfrm>
                          <a:prstGeom prst="rect">
                            <a:avLst/>
                          </a:prstGeom>
                          <a:solidFill>
                            <a:srgbClr val="3494BA">
                              <a:lumMod val="20000"/>
                              <a:lumOff val="80000"/>
                            </a:srgbClr>
                          </a:solidFill>
                          <a:ln w="12700">
                            <a:solidFill>
                              <a:srgbClr val="3494BA">
                                <a:lumMod val="75000"/>
                                <a:lumOff val="0"/>
                              </a:srgbClr>
                            </a:solidFill>
                            <a:miter lim="800000"/>
                            <a:headEnd/>
                            <a:tailEnd/>
                          </a:ln>
                        </wps:spPr>
                        <wps:txbx>
                          <w:txbxContent>
                            <w:p w14:paraId="5C28389D" w14:textId="502066B5" w:rsidR="004B05B5" w:rsidRPr="00D00ED2" w:rsidRDefault="004B05B5" w:rsidP="00BC666A">
                              <w:pPr>
                                <w:spacing w:after="0" w:line="240" w:lineRule="auto"/>
                                <w:jc w:val="center"/>
                                <w:rPr>
                                  <w:color w:val="000000"/>
                                  <w:sz w:val="16"/>
                                  <w:szCs w:val="16"/>
                                  <w:lang w:val="en-GB"/>
                                </w:rPr>
                              </w:pPr>
                              <w:proofErr w:type="spellStart"/>
                              <w:r w:rsidRPr="004B05B5">
                                <w:rPr>
                                  <w:color w:val="000000"/>
                                  <w:sz w:val="16"/>
                                  <w:szCs w:val="16"/>
                                  <w:lang w:val="en-GB"/>
                                </w:rPr>
                                <w:t>Distribucija</w:t>
                              </w:r>
                              <w:proofErr w:type="spellEnd"/>
                              <w:r w:rsidRPr="004B05B5">
                                <w:rPr>
                                  <w:color w:val="000000"/>
                                  <w:sz w:val="16"/>
                                  <w:szCs w:val="16"/>
                                  <w:lang w:val="en-GB"/>
                                </w:rPr>
                                <w:t xml:space="preserve"> </w:t>
                              </w:r>
                              <w:proofErr w:type="spellStart"/>
                              <w:r w:rsidRPr="004B05B5">
                                <w:rPr>
                                  <w:color w:val="000000"/>
                                  <w:sz w:val="16"/>
                                  <w:szCs w:val="16"/>
                                  <w:lang w:val="en-GB"/>
                                </w:rPr>
                                <w:t>odgovornosti</w:t>
                              </w:r>
                              <w:proofErr w:type="spellEnd"/>
                              <w:r w:rsidRPr="004B05B5">
                                <w:rPr>
                                  <w:color w:val="000000"/>
                                  <w:sz w:val="16"/>
                                  <w:szCs w:val="16"/>
                                  <w:lang w:val="en-GB"/>
                                </w:rPr>
                                <w:t xml:space="preserve"> </w:t>
                              </w:r>
                              <w:proofErr w:type="spellStart"/>
                              <w:r w:rsidRPr="004B05B5">
                                <w:rPr>
                                  <w:color w:val="000000"/>
                                  <w:sz w:val="16"/>
                                  <w:szCs w:val="16"/>
                                  <w:lang w:val="en-GB"/>
                                </w:rPr>
                                <w:t>između</w:t>
                              </w:r>
                              <w:proofErr w:type="spellEnd"/>
                              <w:r w:rsidRPr="004B05B5">
                                <w:rPr>
                                  <w:color w:val="000000"/>
                                  <w:sz w:val="16"/>
                                  <w:szCs w:val="16"/>
                                  <w:lang w:val="en-GB"/>
                                </w:rPr>
                                <w:t xml:space="preserve"> </w:t>
                              </w:r>
                              <w:proofErr w:type="spellStart"/>
                              <w:r w:rsidRPr="004B05B5">
                                <w:rPr>
                                  <w:color w:val="000000"/>
                                  <w:sz w:val="16"/>
                                  <w:szCs w:val="16"/>
                                  <w:lang w:val="en-GB"/>
                                </w:rPr>
                                <w:t>Ugovornih</w:t>
                              </w:r>
                              <w:proofErr w:type="spellEnd"/>
                              <w:r w:rsidRPr="004B05B5">
                                <w:rPr>
                                  <w:color w:val="000000"/>
                                  <w:sz w:val="16"/>
                                  <w:szCs w:val="16"/>
                                  <w:lang w:val="en-GB"/>
                                </w:rPr>
                                <w:t xml:space="preserve"> </w:t>
                              </w:r>
                              <w:proofErr w:type="spellStart"/>
                              <w:r w:rsidRPr="004B05B5">
                                <w:rPr>
                                  <w:color w:val="000000"/>
                                  <w:sz w:val="16"/>
                                  <w:szCs w:val="16"/>
                                  <w:lang w:val="en-GB"/>
                                </w:rPr>
                                <w:t>strana</w:t>
                              </w:r>
                              <w:proofErr w:type="spellEnd"/>
                            </w:p>
                          </w:txbxContent>
                        </wps:txbx>
                        <wps:bodyPr rot="0" vert="horz" wrap="square" lIns="91440" tIns="45720" rIns="91440" bIns="45720" anchor="ctr" anchorCtr="0" upright="1">
                          <a:noAutofit/>
                        </wps:bodyPr>
                      </wps:wsp>
                      <wps:wsp>
                        <wps:cNvPr id="6" name="Flowchart: Decision 8"/>
                        <wps:cNvSpPr>
                          <a:spLocks noChangeArrowheads="1"/>
                        </wps:cNvSpPr>
                        <wps:spPr bwMode="auto">
                          <a:xfrm>
                            <a:off x="15049" y="32575"/>
                            <a:ext cx="17971" cy="8192"/>
                          </a:xfrm>
                          <a:prstGeom prst="flowChartDecision">
                            <a:avLst/>
                          </a:prstGeom>
                          <a:solidFill>
                            <a:srgbClr val="3494BA">
                              <a:lumMod val="20000"/>
                              <a:lumOff val="80000"/>
                            </a:srgbClr>
                          </a:solidFill>
                          <a:ln w="12700">
                            <a:solidFill>
                              <a:srgbClr val="3494BA">
                                <a:lumMod val="50000"/>
                                <a:lumOff val="0"/>
                              </a:srgbClr>
                            </a:solidFill>
                            <a:miter lim="800000"/>
                            <a:headEnd/>
                            <a:tailEnd/>
                          </a:ln>
                        </wps:spPr>
                        <wps:txbx>
                          <w:txbxContent>
                            <w:p w14:paraId="5C28389E" w14:textId="45632197" w:rsidR="004B05B5" w:rsidRPr="004B05B5" w:rsidRDefault="004B05B5" w:rsidP="00BC666A">
                              <w:pPr>
                                <w:spacing w:after="0" w:line="240" w:lineRule="auto"/>
                                <w:jc w:val="center"/>
                                <w:rPr>
                                  <w:color w:val="000000"/>
                                  <w:sz w:val="16"/>
                                  <w:lang w:val="sr-Latn-RS"/>
                                </w:rPr>
                              </w:pPr>
                              <w:r>
                                <w:rPr>
                                  <w:color w:val="000000"/>
                                  <w:sz w:val="16"/>
                                  <w:lang w:val="sr-Latn-RS"/>
                                </w:rPr>
                                <w:t>Društvena analiza</w:t>
                              </w:r>
                            </w:p>
                          </w:txbxContent>
                        </wps:txbx>
                        <wps:bodyPr rot="0" vert="horz" wrap="square" lIns="91440" tIns="45720" rIns="91440" bIns="45720" anchor="ctr" anchorCtr="0" upright="1">
                          <a:noAutofit/>
                        </wps:bodyPr>
                      </wps:wsp>
                      <wps:wsp>
                        <wps:cNvPr id="7" name="Straight Arrow Connector 9"/>
                        <wps:cNvCnPr>
                          <a:cxnSpLocks noChangeShapeType="1"/>
                        </wps:cNvCnPr>
                        <wps:spPr bwMode="auto">
                          <a:xfrm>
                            <a:off x="24003" y="30549"/>
                            <a:ext cx="63" cy="1966"/>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8" name="Rectangle 29"/>
                        <wps:cNvSpPr>
                          <a:spLocks noChangeArrowheads="1"/>
                        </wps:cNvSpPr>
                        <wps:spPr bwMode="auto">
                          <a:xfrm>
                            <a:off x="43751" y="38735"/>
                            <a:ext cx="13532" cy="2857"/>
                          </a:xfrm>
                          <a:prstGeom prst="rect">
                            <a:avLst/>
                          </a:prstGeom>
                          <a:solidFill>
                            <a:srgbClr val="373545">
                              <a:lumMod val="20000"/>
                              <a:lumOff val="80000"/>
                            </a:srgbClr>
                          </a:solidFill>
                          <a:ln w="12700">
                            <a:solidFill>
                              <a:srgbClr val="3494BA">
                                <a:lumMod val="75000"/>
                                <a:lumOff val="0"/>
                              </a:srgbClr>
                            </a:solidFill>
                            <a:miter lim="800000"/>
                            <a:headEnd/>
                            <a:tailEnd/>
                          </a:ln>
                        </wps:spPr>
                        <wps:txbx>
                          <w:txbxContent>
                            <w:p w14:paraId="5C28389F" w14:textId="20B99793" w:rsidR="004B05B5" w:rsidRPr="00D00ED2" w:rsidRDefault="004B05B5" w:rsidP="00BC666A">
                              <w:pPr>
                                <w:spacing w:after="0" w:line="240" w:lineRule="auto"/>
                                <w:jc w:val="center"/>
                                <w:rPr>
                                  <w:color w:val="000000"/>
                                  <w:sz w:val="16"/>
                                  <w:szCs w:val="16"/>
                                  <w:lang w:val="en-GB"/>
                                </w:rPr>
                              </w:pPr>
                              <w:r w:rsidRPr="00D00ED2">
                                <w:rPr>
                                  <w:color w:val="000000"/>
                                  <w:sz w:val="16"/>
                                  <w:szCs w:val="16"/>
                                  <w:lang w:val="en-GB"/>
                                </w:rPr>
                                <w:t xml:space="preserve">ESS5 </w:t>
                              </w:r>
                              <w:proofErr w:type="spellStart"/>
                              <w:r>
                                <w:rPr>
                                  <w:color w:val="000000"/>
                                  <w:sz w:val="16"/>
                                  <w:szCs w:val="16"/>
                                  <w:lang w:val="en-GB"/>
                                </w:rPr>
                                <w:t>jeste</w:t>
                              </w:r>
                              <w:proofErr w:type="spellEnd"/>
                              <w:r>
                                <w:rPr>
                                  <w:color w:val="000000"/>
                                  <w:sz w:val="16"/>
                                  <w:szCs w:val="16"/>
                                  <w:lang w:val="en-GB"/>
                                </w:rPr>
                                <w:t xml:space="preserve"> </w:t>
                              </w:r>
                              <w:proofErr w:type="spellStart"/>
                              <w:r>
                                <w:rPr>
                                  <w:color w:val="000000"/>
                                  <w:sz w:val="16"/>
                                  <w:szCs w:val="16"/>
                                  <w:lang w:val="en-GB"/>
                                </w:rPr>
                                <w:t>prouzrokovan</w:t>
                              </w:r>
                              <w:proofErr w:type="spellEnd"/>
                            </w:p>
                          </w:txbxContent>
                        </wps:txbx>
                        <wps:bodyPr rot="0" vert="horz" wrap="square" lIns="91440" tIns="45720" rIns="91440" bIns="45720" anchor="ctr" anchorCtr="0" upright="1">
                          <a:noAutofit/>
                        </wps:bodyPr>
                      </wps:wsp>
                      <wps:wsp>
                        <wps:cNvPr id="9" name="Rectangle 31"/>
                        <wps:cNvSpPr>
                          <a:spLocks noChangeArrowheads="1"/>
                        </wps:cNvSpPr>
                        <wps:spPr bwMode="auto">
                          <a:xfrm>
                            <a:off x="43751" y="43497"/>
                            <a:ext cx="13532" cy="5080"/>
                          </a:xfrm>
                          <a:prstGeom prst="rect">
                            <a:avLst/>
                          </a:prstGeom>
                          <a:solidFill>
                            <a:srgbClr val="373545">
                              <a:lumMod val="20000"/>
                              <a:lumOff val="80000"/>
                            </a:srgbClr>
                          </a:solidFill>
                          <a:ln w="12700">
                            <a:solidFill>
                              <a:srgbClr val="3494BA">
                                <a:lumMod val="75000"/>
                                <a:lumOff val="0"/>
                              </a:srgbClr>
                            </a:solidFill>
                            <a:miter lim="800000"/>
                            <a:headEnd/>
                            <a:tailEnd/>
                          </a:ln>
                        </wps:spPr>
                        <wps:txbx>
                          <w:txbxContent>
                            <w:p w14:paraId="5C2838A0" w14:textId="0E1BF7CC" w:rsidR="004B05B5" w:rsidRPr="00D00ED2" w:rsidRDefault="007268C5" w:rsidP="00BC666A">
                              <w:pPr>
                                <w:spacing w:after="0" w:line="240" w:lineRule="auto"/>
                                <w:jc w:val="center"/>
                                <w:rPr>
                                  <w:color w:val="000000"/>
                                  <w:sz w:val="16"/>
                                  <w:szCs w:val="16"/>
                                  <w:lang w:val="en-GB"/>
                                </w:rPr>
                              </w:pPr>
                              <w:proofErr w:type="spellStart"/>
                              <w:r>
                                <w:rPr>
                                  <w:color w:val="000000"/>
                                  <w:sz w:val="16"/>
                                  <w:szCs w:val="16"/>
                                  <w:lang w:val="en-GB"/>
                                </w:rPr>
                                <w:t>Društveno-ekonomska</w:t>
                              </w:r>
                              <w:proofErr w:type="spellEnd"/>
                              <w:r>
                                <w:rPr>
                                  <w:color w:val="000000"/>
                                  <w:sz w:val="16"/>
                                  <w:szCs w:val="16"/>
                                  <w:lang w:val="en-GB"/>
                                </w:rPr>
                                <w:t xml:space="preserve"> </w:t>
                              </w:r>
                              <w:proofErr w:type="spellStart"/>
                              <w:r>
                                <w:rPr>
                                  <w:color w:val="000000"/>
                                  <w:sz w:val="16"/>
                                  <w:szCs w:val="16"/>
                                  <w:lang w:val="en-GB"/>
                                </w:rPr>
                                <w:t>analiza</w:t>
                              </w:r>
                              <w:proofErr w:type="spellEnd"/>
                              <w:r w:rsidR="004B05B5" w:rsidRPr="00D00ED2">
                                <w:rPr>
                                  <w:color w:val="000000"/>
                                  <w:sz w:val="16"/>
                                  <w:szCs w:val="16"/>
                                  <w:lang w:val="en-GB"/>
                                </w:rPr>
                                <w:t>/</w:t>
                              </w:r>
                              <w:proofErr w:type="spellStart"/>
                              <w:r w:rsidR="004B05B5" w:rsidRPr="00D00ED2">
                                <w:rPr>
                                  <w:color w:val="000000"/>
                                  <w:sz w:val="16"/>
                                  <w:szCs w:val="16"/>
                                  <w:lang w:val="en-GB"/>
                                </w:rPr>
                                <w:t>cen</w:t>
                              </w:r>
                              <w:r>
                                <w:rPr>
                                  <w:color w:val="000000"/>
                                  <w:sz w:val="16"/>
                                  <w:szCs w:val="16"/>
                                  <w:lang w:val="en-GB"/>
                                </w:rPr>
                                <w:t>z</w:t>
                              </w:r>
                              <w:r w:rsidR="004B05B5" w:rsidRPr="00D00ED2">
                                <w:rPr>
                                  <w:color w:val="000000"/>
                                  <w:sz w:val="16"/>
                                  <w:szCs w:val="16"/>
                                  <w:lang w:val="en-GB"/>
                                </w:rPr>
                                <w:t>us</w:t>
                              </w:r>
                              <w:proofErr w:type="spellEnd"/>
                            </w:p>
                          </w:txbxContent>
                        </wps:txbx>
                        <wps:bodyPr rot="0" vert="horz" wrap="square" lIns="91440" tIns="45720" rIns="91440" bIns="45720" anchor="ctr" anchorCtr="0" upright="1">
                          <a:noAutofit/>
                        </wps:bodyPr>
                      </wps:wsp>
                      <wps:wsp>
                        <wps:cNvPr id="10" name="Rectangle 38"/>
                        <wps:cNvSpPr>
                          <a:spLocks noChangeArrowheads="1"/>
                        </wps:cNvSpPr>
                        <wps:spPr bwMode="auto">
                          <a:xfrm>
                            <a:off x="43751" y="50419"/>
                            <a:ext cx="13532" cy="5080"/>
                          </a:xfrm>
                          <a:prstGeom prst="rect">
                            <a:avLst/>
                          </a:prstGeom>
                          <a:solidFill>
                            <a:srgbClr val="373545">
                              <a:lumMod val="20000"/>
                              <a:lumOff val="80000"/>
                            </a:srgbClr>
                          </a:solidFill>
                          <a:ln w="12700">
                            <a:solidFill>
                              <a:srgbClr val="3494BA">
                                <a:lumMod val="75000"/>
                                <a:lumOff val="0"/>
                              </a:srgbClr>
                            </a:solidFill>
                            <a:miter lim="800000"/>
                            <a:headEnd/>
                            <a:tailEnd/>
                          </a:ln>
                        </wps:spPr>
                        <wps:txbx>
                          <w:txbxContent>
                            <w:p w14:paraId="5C2838A1" w14:textId="51A38F77" w:rsidR="004B05B5" w:rsidRPr="00D00ED2" w:rsidRDefault="00167EB5" w:rsidP="00BC666A">
                              <w:pPr>
                                <w:spacing w:after="0" w:line="240" w:lineRule="auto"/>
                                <w:jc w:val="center"/>
                                <w:rPr>
                                  <w:color w:val="000000"/>
                                  <w:sz w:val="16"/>
                                  <w:szCs w:val="16"/>
                                  <w:lang w:val="en-GB"/>
                                </w:rPr>
                              </w:pPr>
                              <w:proofErr w:type="spellStart"/>
                              <w:r>
                                <w:rPr>
                                  <w:color w:val="000000"/>
                                  <w:sz w:val="16"/>
                                  <w:szCs w:val="16"/>
                                  <w:lang w:val="en-GB"/>
                                </w:rPr>
                                <w:t>Najava</w:t>
                              </w:r>
                              <w:proofErr w:type="spellEnd"/>
                              <w:r w:rsidR="004B05B5" w:rsidRPr="00D00ED2">
                                <w:rPr>
                                  <w:color w:val="000000"/>
                                  <w:sz w:val="16"/>
                                  <w:szCs w:val="16"/>
                                  <w:lang w:val="en-GB"/>
                                </w:rPr>
                                <w:t xml:space="preserve">, </w:t>
                              </w:r>
                              <w:proofErr w:type="spellStart"/>
                              <w:r w:rsidR="007268C5">
                                <w:rPr>
                                  <w:color w:val="000000"/>
                                  <w:sz w:val="16"/>
                                  <w:szCs w:val="16"/>
                                  <w:lang w:val="en-GB"/>
                                </w:rPr>
                                <w:t>diskusija</w:t>
                              </w:r>
                              <w:proofErr w:type="spellEnd"/>
                              <w:r w:rsidR="007268C5">
                                <w:rPr>
                                  <w:color w:val="000000"/>
                                  <w:sz w:val="16"/>
                                  <w:szCs w:val="16"/>
                                  <w:lang w:val="en-GB"/>
                                </w:rPr>
                                <w:t xml:space="preserve"> </w:t>
                              </w:r>
                              <w:proofErr w:type="spellStart"/>
                              <w:r w:rsidR="007268C5">
                                <w:rPr>
                                  <w:color w:val="000000"/>
                                  <w:sz w:val="16"/>
                                  <w:szCs w:val="16"/>
                                  <w:lang w:val="en-GB"/>
                                </w:rPr>
                                <w:t>sa</w:t>
                              </w:r>
                              <w:proofErr w:type="spellEnd"/>
                              <w:r w:rsidR="007268C5">
                                <w:rPr>
                                  <w:color w:val="000000"/>
                                  <w:sz w:val="16"/>
                                  <w:szCs w:val="16"/>
                                  <w:lang w:val="en-GB"/>
                                </w:rPr>
                                <w:t xml:space="preserve"> </w:t>
                              </w:r>
                              <w:proofErr w:type="spellStart"/>
                              <w:r w:rsidR="007268C5">
                                <w:rPr>
                                  <w:color w:val="000000"/>
                                  <w:sz w:val="16"/>
                                  <w:szCs w:val="16"/>
                                  <w:lang w:val="en-GB"/>
                                </w:rPr>
                                <w:t>ljudima</w:t>
                              </w:r>
                              <w:proofErr w:type="spellEnd"/>
                              <w:r w:rsidR="007268C5">
                                <w:rPr>
                                  <w:color w:val="000000"/>
                                  <w:sz w:val="16"/>
                                  <w:szCs w:val="16"/>
                                  <w:lang w:val="en-GB"/>
                                </w:rPr>
                                <w:t xml:space="preserve"> </w:t>
                              </w:r>
                              <w:proofErr w:type="spellStart"/>
                              <w:r w:rsidR="007268C5">
                                <w:rPr>
                                  <w:color w:val="000000"/>
                                  <w:sz w:val="16"/>
                                  <w:szCs w:val="16"/>
                                  <w:lang w:val="en-GB"/>
                                </w:rPr>
                                <w:t>na</w:t>
                              </w:r>
                              <w:proofErr w:type="spellEnd"/>
                              <w:r w:rsidR="007268C5">
                                <w:rPr>
                                  <w:color w:val="000000"/>
                                  <w:sz w:val="16"/>
                                  <w:szCs w:val="16"/>
                                  <w:lang w:val="en-GB"/>
                                </w:rPr>
                                <w:t xml:space="preserve"> </w:t>
                              </w:r>
                              <w:proofErr w:type="spellStart"/>
                              <w:r w:rsidR="007268C5">
                                <w:rPr>
                                  <w:color w:val="000000"/>
                                  <w:sz w:val="16"/>
                                  <w:szCs w:val="16"/>
                                  <w:lang w:val="en-GB"/>
                                </w:rPr>
                                <w:t>koje</w:t>
                              </w:r>
                              <w:proofErr w:type="spellEnd"/>
                              <w:r w:rsidR="007268C5">
                                <w:rPr>
                                  <w:color w:val="000000"/>
                                  <w:sz w:val="16"/>
                                  <w:szCs w:val="16"/>
                                  <w:lang w:val="en-GB"/>
                                </w:rPr>
                                <w:t xml:space="preserve"> </w:t>
                              </w:r>
                              <w:proofErr w:type="spellStart"/>
                              <w:r w:rsidR="007268C5">
                                <w:rPr>
                                  <w:color w:val="000000"/>
                                  <w:sz w:val="16"/>
                                  <w:szCs w:val="16"/>
                                  <w:lang w:val="en-GB"/>
                                </w:rPr>
                                <w:t>utiče</w:t>
                              </w:r>
                              <w:proofErr w:type="spellEnd"/>
                              <w:r w:rsidR="007268C5">
                                <w:rPr>
                                  <w:color w:val="000000"/>
                                  <w:sz w:val="16"/>
                                  <w:szCs w:val="16"/>
                                  <w:lang w:val="en-GB"/>
                                </w:rPr>
                                <w:t xml:space="preserve"> </w:t>
                              </w:r>
                              <w:proofErr w:type="spellStart"/>
                              <w:r w:rsidR="007268C5">
                                <w:rPr>
                                  <w:color w:val="000000"/>
                                  <w:sz w:val="16"/>
                                  <w:szCs w:val="16"/>
                                  <w:lang w:val="en-GB"/>
                                </w:rPr>
                                <w:t>projekat</w:t>
                              </w:r>
                              <w:proofErr w:type="spellEnd"/>
                            </w:p>
                          </w:txbxContent>
                        </wps:txbx>
                        <wps:bodyPr rot="0" vert="horz" wrap="square" lIns="91440" tIns="45720" rIns="91440" bIns="45720" anchor="ctr" anchorCtr="0" upright="1">
                          <a:noAutofit/>
                        </wps:bodyPr>
                      </wps:wsp>
                      <wps:wsp>
                        <wps:cNvPr id="11" name="Rectangle 39"/>
                        <wps:cNvSpPr>
                          <a:spLocks noChangeArrowheads="1"/>
                        </wps:cNvSpPr>
                        <wps:spPr bwMode="auto">
                          <a:xfrm>
                            <a:off x="42269" y="57403"/>
                            <a:ext cx="15008" cy="3676"/>
                          </a:xfrm>
                          <a:prstGeom prst="rect">
                            <a:avLst/>
                          </a:prstGeom>
                          <a:solidFill>
                            <a:srgbClr val="373545">
                              <a:lumMod val="20000"/>
                              <a:lumOff val="80000"/>
                            </a:srgbClr>
                          </a:solidFill>
                          <a:ln w="12700">
                            <a:solidFill>
                              <a:srgbClr val="3494BA">
                                <a:lumMod val="75000"/>
                                <a:lumOff val="0"/>
                              </a:srgbClr>
                            </a:solidFill>
                            <a:miter lim="800000"/>
                            <a:headEnd/>
                            <a:tailEnd/>
                          </a:ln>
                        </wps:spPr>
                        <wps:txbx>
                          <w:txbxContent>
                            <w:p w14:paraId="5C2838A2" w14:textId="3F94289B" w:rsidR="004B05B5" w:rsidRPr="00BC666A" w:rsidRDefault="007268C5" w:rsidP="00BC666A">
                              <w:pPr>
                                <w:spacing w:after="0" w:line="240" w:lineRule="auto"/>
                                <w:jc w:val="center"/>
                                <w:rPr>
                                  <w:color w:val="000000"/>
                                  <w:sz w:val="16"/>
                                  <w:szCs w:val="16"/>
                                  <w:lang w:val="en-GB"/>
                                </w:rPr>
                              </w:pPr>
                              <w:proofErr w:type="spellStart"/>
                              <w:r>
                                <w:rPr>
                                  <w:color w:val="000000"/>
                                  <w:sz w:val="16"/>
                                  <w:szCs w:val="16"/>
                                  <w:lang w:val="en-GB"/>
                                </w:rPr>
                                <w:t>Podnošenje</w:t>
                              </w:r>
                              <w:proofErr w:type="spellEnd"/>
                              <w:r>
                                <w:rPr>
                                  <w:color w:val="000000"/>
                                  <w:sz w:val="16"/>
                                  <w:szCs w:val="16"/>
                                  <w:lang w:val="en-GB"/>
                                </w:rPr>
                                <w:t xml:space="preserve"> ARP </w:t>
                              </w:r>
                              <w:proofErr w:type="spellStart"/>
                              <w:r>
                                <w:rPr>
                                  <w:color w:val="000000"/>
                                  <w:sz w:val="16"/>
                                  <w:szCs w:val="16"/>
                                  <w:lang w:val="en-GB"/>
                                </w:rPr>
                                <w:t>Svetskoj</w:t>
                              </w:r>
                              <w:proofErr w:type="spellEnd"/>
                              <w:r>
                                <w:rPr>
                                  <w:color w:val="000000"/>
                                  <w:sz w:val="16"/>
                                  <w:szCs w:val="16"/>
                                  <w:lang w:val="en-GB"/>
                                </w:rPr>
                                <w:t xml:space="preserve"> </w:t>
                              </w:r>
                              <w:proofErr w:type="spellStart"/>
                              <w:r>
                                <w:rPr>
                                  <w:color w:val="000000"/>
                                  <w:sz w:val="16"/>
                                  <w:szCs w:val="16"/>
                                  <w:lang w:val="en-GB"/>
                                </w:rPr>
                                <w:t>banci</w:t>
                              </w:r>
                              <w:proofErr w:type="spellEnd"/>
                              <w:r w:rsidR="004B05B5" w:rsidRPr="00BC666A">
                                <w:rPr>
                                  <w:color w:val="000000"/>
                                  <w:sz w:val="16"/>
                                  <w:szCs w:val="16"/>
                                  <w:lang w:val="en-GB"/>
                                </w:rPr>
                                <w:t xml:space="preserve"> </w:t>
                              </w:r>
                            </w:p>
                            <w:p w14:paraId="5C2838A3" w14:textId="77777777" w:rsidR="004B05B5" w:rsidRPr="00D00ED2" w:rsidRDefault="004B05B5" w:rsidP="00BC666A">
                              <w:pPr>
                                <w:spacing w:after="0" w:line="240" w:lineRule="auto"/>
                                <w:jc w:val="center"/>
                                <w:rPr>
                                  <w:color w:val="000000"/>
                                  <w:sz w:val="16"/>
                                  <w:szCs w:val="16"/>
                                  <w:lang w:val="en-GB"/>
                                </w:rPr>
                              </w:pPr>
                            </w:p>
                          </w:txbxContent>
                        </wps:txbx>
                        <wps:bodyPr rot="0" vert="horz" wrap="square" lIns="91440" tIns="45720" rIns="91440" bIns="45720" anchor="ctr" anchorCtr="0" upright="1">
                          <a:noAutofit/>
                        </wps:bodyPr>
                      </wps:wsp>
                      <wps:wsp>
                        <wps:cNvPr id="12" name="Rectangle 41"/>
                        <wps:cNvSpPr>
                          <a:spLocks noChangeArrowheads="1"/>
                        </wps:cNvSpPr>
                        <wps:spPr bwMode="auto">
                          <a:xfrm>
                            <a:off x="41949" y="62673"/>
                            <a:ext cx="15397" cy="5378"/>
                          </a:xfrm>
                          <a:prstGeom prst="rect">
                            <a:avLst/>
                          </a:prstGeom>
                          <a:solidFill>
                            <a:srgbClr val="373545">
                              <a:lumMod val="20000"/>
                              <a:lumOff val="80000"/>
                            </a:srgbClr>
                          </a:solidFill>
                          <a:ln w="12700">
                            <a:solidFill>
                              <a:srgbClr val="3494BA">
                                <a:lumMod val="75000"/>
                                <a:lumOff val="0"/>
                              </a:srgbClr>
                            </a:solidFill>
                            <a:miter lim="800000"/>
                            <a:headEnd/>
                            <a:tailEnd/>
                          </a:ln>
                        </wps:spPr>
                        <wps:txbx>
                          <w:txbxContent>
                            <w:p w14:paraId="5C2838A4" w14:textId="3BF07773" w:rsidR="004B05B5" w:rsidRPr="00BC666A" w:rsidRDefault="00167EB5" w:rsidP="00BC666A">
                              <w:pPr>
                                <w:spacing w:after="0" w:line="240" w:lineRule="auto"/>
                                <w:jc w:val="center"/>
                                <w:rPr>
                                  <w:color w:val="000000"/>
                                  <w:sz w:val="16"/>
                                  <w:szCs w:val="16"/>
                                  <w:lang w:val="en-GB"/>
                                </w:rPr>
                              </w:pPr>
                              <w:proofErr w:type="spellStart"/>
                              <w:r>
                                <w:rPr>
                                  <w:color w:val="000000"/>
                                  <w:sz w:val="16"/>
                                  <w:szCs w:val="16"/>
                                  <w:lang w:val="en-GB"/>
                                </w:rPr>
                                <w:t>Objavljivanje</w:t>
                              </w:r>
                              <w:proofErr w:type="spellEnd"/>
                              <w:r>
                                <w:rPr>
                                  <w:color w:val="000000"/>
                                  <w:sz w:val="16"/>
                                  <w:szCs w:val="16"/>
                                  <w:lang w:val="en-GB"/>
                                </w:rPr>
                                <w:t xml:space="preserve"> ARP</w:t>
                              </w:r>
                              <w:r w:rsidR="004B05B5" w:rsidRPr="00BC666A">
                                <w:rPr>
                                  <w:color w:val="000000"/>
                                  <w:sz w:val="16"/>
                                  <w:szCs w:val="16"/>
                                  <w:lang w:val="en-GB"/>
                                </w:rPr>
                                <w:t xml:space="preserve">, </w:t>
                              </w:r>
                              <w:proofErr w:type="spellStart"/>
                              <w:r>
                                <w:rPr>
                                  <w:color w:val="000000"/>
                                  <w:sz w:val="16"/>
                                  <w:szCs w:val="16"/>
                                  <w:lang w:val="en-GB"/>
                                </w:rPr>
                                <w:t>javni</w:t>
                              </w:r>
                              <w:proofErr w:type="spellEnd"/>
                              <w:r>
                                <w:rPr>
                                  <w:color w:val="000000"/>
                                  <w:sz w:val="16"/>
                                  <w:szCs w:val="16"/>
                                  <w:lang w:val="en-GB"/>
                                </w:rPr>
                                <w:t xml:space="preserve"> </w:t>
                              </w:r>
                              <w:proofErr w:type="spellStart"/>
                              <w:r>
                                <w:rPr>
                                  <w:color w:val="000000"/>
                                  <w:sz w:val="16"/>
                                  <w:szCs w:val="16"/>
                                  <w:lang w:val="en-GB"/>
                                </w:rPr>
                                <w:t>uvid</w:t>
                              </w:r>
                              <w:proofErr w:type="spellEnd"/>
                              <w:r w:rsidR="004B05B5" w:rsidRPr="00BC666A">
                                <w:rPr>
                                  <w:color w:val="000000"/>
                                  <w:sz w:val="16"/>
                                  <w:szCs w:val="16"/>
                                  <w:lang w:val="en-GB"/>
                                </w:rPr>
                                <w:t xml:space="preserve">, </w:t>
                              </w:r>
                              <w:proofErr w:type="spellStart"/>
                              <w:r>
                                <w:rPr>
                                  <w:color w:val="000000"/>
                                  <w:sz w:val="16"/>
                                  <w:szCs w:val="16"/>
                                  <w:lang w:val="en-GB"/>
                                </w:rPr>
                                <w:t>finalno</w:t>
                              </w:r>
                              <w:proofErr w:type="spellEnd"/>
                              <w:r>
                                <w:rPr>
                                  <w:color w:val="000000"/>
                                  <w:sz w:val="16"/>
                                  <w:szCs w:val="16"/>
                                  <w:lang w:val="en-GB"/>
                                </w:rPr>
                                <w:t xml:space="preserve"> </w:t>
                              </w:r>
                              <w:proofErr w:type="spellStart"/>
                              <w:r>
                                <w:rPr>
                                  <w:color w:val="000000"/>
                                  <w:sz w:val="16"/>
                                  <w:szCs w:val="16"/>
                                  <w:lang w:val="en-GB"/>
                                </w:rPr>
                                <w:t>objavljivanje</w:t>
                              </w:r>
                              <w:proofErr w:type="spellEnd"/>
                              <w:r>
                                <w:rPr>
                                  <w:color w:val="000000"/>
                                  <w:sz w:val="16"/>
                                  <w:szCs w:val="16"/>
                                  <w:lang w:val="en-GB"/>
                                </w:rPr>
                                <w:t xml:space="preserve"> ARP</w:t>
                              </w:r>
                            </w:p>
                            <w:p w14:paraId="5C2838A5" w14:textId="77777777" w:rsidR="004B05B5" w:rsidRPr="00B57737" w:rsidRDefault="004B05B5" w:rsidP="00BC666A">
                              <w:pPr>
                                <w:spacing w:after="0" w:line="240" w:lineRule="auto"/>
                                <w:jc w:val="center"/>
                                <w:rPr>
                                  <w:color w:val="000000"/>
                                  <w:sz w:val="14"/>
                                  <w:szCs w:val="14"/>
                                  <w:lang w:val="en-GB"/>
                                </w:rPr>
                              </w:pPr>
                            </w:p>
                          </w:txbxContent>
                        </wps:txbx>
                        <wps:bodyPr rot="0" vert="horz" wrap="square" lIns="91440" tIns="45720" rIns="91440" bIns="45720" anchor="ctr" anchorCtr="0" upright="1">
                          <a:noAutofit/>
                        </wps:bodyPr>
                      </wps:wsp>
                      <wps:wsp>
                        <wps:cNvPr id="13" name="Rectangle 42"/>
                        <wps:cNvSpPr>
                          <a:spLocks noChangeArrowheads="1"/>
                        </wps:cNvSpPr>
                        <wps:spPr bwMode="auto">
                          <a:xfrm>
                            <a:off x="43878" y="69850"/>
                            <a:ext cx="13532" cy="5080"/>
                          </a:xfrm>
                          <a:prstGeom prst="rect">
                            <a:avLst/>
                          </a:prstGeom>
                          <a:solidFill>
                            <a:srgbClr val="373545">
                              <a:lumMod val="20000"/>
                              <a:lumOff val="80000"/>
                            </a:srgbClr>
                          </a:solidFill>
                          <a:ln w="12700">
                            <a:solidFill>
                              <a:srgbClr val="3494BA">
                                <a:lumMod val="75000"/>
                                <a:lumOff val="0"/>
                              </a:srgbClr>
                            </a:solidFill>
                            <a:miter lim="800000"/>
                            <a:headEnd/>
                            <a:tailEnd/>
                          </a:ln>
                        </wps:spPr>
                        <wps:txbx>
                          <w:txbxContent>
                            <w:p w14:paraId="5C2838A7" w14:textId="3895FDF9" w:rsidR="004B05B5" w:rsidRPr="00D00ED2" w:rsidRDefault="00167EB5" w:rsidP="00BC666A">
                              <w:pPr>
                                <w:spacing w:after="0" w:line="240" w:lineRule="auto"/>
                                <w:jc w:val="center"/>
                                <w:rPr>
                                  <w:color w:val="000000"/>
                                  <w:sz w:val="16"/>
                                  <w:szCs w:val="16"/>
                                  <w:lang w:val="en-GB"/>
                                </w:rPr>
                              </w:pPr>
                              <w:proofErr w:type="spellStart"/>
                              <w:r>
                                <w:rPr>
                                  <w:color w:val="000000"/>
                                  <w:sz w:val="16"/>
                                  <w:szCs w:val="16"/>
                                  <w:lang w:val="en-GB"/>
                                </w:rPr>
                                <w:t>Implementacija</w:t>
                              </w:r>
                              <w:proofErr w:type="spellEnd"/>
                              <w:r>
                                <w:rPr>
                                  <w:color w:val="000000"/>
                                  <w:sz w:val="16"/>
                                  <w:szCs w:val="16"/>
                                  <w:lang w:val="en-GB"/>
                                </w:rPr>
                                <w:t xml:space="preserve"> ARP </w:t>
                              </w:r>
                              <w:proofErr w:type="spellStart"/>
                              <w:r>
                                <w:rPr>
                                  <w:color w:val="000000"/>
                                  <w:sz w:val="16"/>
                                  <w:szCs w:val="16"/>
                                  <w:lang w:val="en-GB"/>
                                </w:rPr>
                                <w:t>i</w:t>
                              </w:r>
                              <w:proofErr w:type="spellEnd"/>
                              <w:r>
                                <w:rPr>
                                  <w:color w:val="000000"/>
                                  <w:sz w:val="16"/>
                                  <w:szCs w:val="16"/>
                                  <w:lang w:val="en-GB"/>
                                </w:rPr>
                                <w:t xml:space="preserve"> </w:t>
                              </w:r>
                              <w:proofErr w:type="spellStart"/>
                              <w:r>
                                <w:rPr>
                                  <w:color w:val="000000"/>
                                  <w:sz w:val="16"/>
                                  <w:szCs w:val="16"/>
                                  <w:lang w:val="en-GB"/>
                                </w:rPr>
                                <w:t>pokrivanje</w:t>
                              </w:r>
                              <w:proofErr w:type="spellEnd"/>
                              <w:r>
                                <w:rPr>
                                  <w:color w:val="000000"/>
                                  <w:sz w:val="16"/>
                                  <w:szCs w:val="16"/>
                                  <w:lang w:val="en-GB"/>
                                </w:rPr>
                                <w:t xml:space="preserve"> </w:t>
                              </w:r>
                              <w:proofErr w:type="spellStart"/>
                              <w:r>
                                <w:rPr>
                                  <w:color w:val="000000"/>
                                  <w:sz w:val="16"/>
                                  <w:szCs w:val="16"/>
                                  <w:lang w:val="en-GB"/>
                                </w:rPr>
                                <w:t>troškova</w:t>
                              </w:r>
                              <w:proofErr w:type="spellEnd"/>
                              <w:r>
                                <w:rPr>
                                  <w:color w:val="000000"/>
                                  <w:sz w:val="16"/>
                                  <w:szCs w:val="16"/>
                                  <w:lang w:val="en-GB"/>
                                </w:rPr>
                                <w:t xml:space="preserve"> </w:t>
                              </w:r>
                              <w:proofErr w:type="spellStart"/>
                              <w:r>
                                <w:rPr>
                                  <w:color w:val="000000"/>
                                  <w:sz w:val="16"/>
                                  <w:szCs w:val="16"/>
                                  <w:lang w:val="en-GB"/>
                                </w:rPr>
                                <w:t>raseljavanja</w:t>
                              </w:r>
                              <w:proofErr w:type="spellEnd"/>
                              <w:r>
                                <w:rPr>
                                  <w:color w:val="000000"/>
                                  <w:sz w:val="16"/>
                                  <w:szCs w:val="16"/>
                                  <w:lang w:val="en-GB"/>
                                </w:rPr>
                                <w:t xml:space="preserve"> </w:t>
                              </w:r>
                            </w:p>
                          </w:txbxContent>
                        </wps:txbx>
                        <wps:bodyPr rot="0" vert="horz" wrap="square" lIns="91440" tIns="45720" rIns="91440" bIns="45720" anchor="ctr" anchorCtr="0" upright="1">
                          <a:noAutofit/>
                        </wps:bodyPr>
                      </wps:wsp>
                      <wps:wsp>
                        <wps:cNvPr id="14" name="Straight Arrow Connector 43"/>
                        <wps:cNvCnPr>
                          <a:cxnSpLocks noChangeShapeType="1"/>
                        </wps:cNvCnPr>
                        <wps:spPr bwMode="auto">
                          <a:xfrm>
                            <a:off x="50482" y="41592"/>
                            <a:ext cx="64" cy="1797"/>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15" name="Straight Arrow Connector 44"/>
                        <wps:cNvCnPr>
                          <a:cxnSpLocks noChangeShapeType="1"/>
                        </wps:cNvCnPr>
                        <wps:spPr bwMode="auto">
                          <a:xfrm>
                            <a:off x="50482" y="48514"/>
                            <a:ext cx="51" cy="1797"/>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16" name="Straight Arrow Connector 45"/>
                        <wps:cNvCnPr>
                          <a:cxnSpLocks noChangeShapeType="1"/>
                        </wps:cNvCnPr>
                        <wps:spPr bwMode="auto">
                          <a:xfrm>
                            <a:off x="50546" y="55562"/>
                            <a:ext cx="50" cy="1797"/>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17" name="Straight Arrow Connector 46"/>
                        <wps:cNvCnPr>
                          <a:cxnSpLocks noChangeShapeType="1"/>
                        </wps:cNvCnPr>
                        <wps:spPr bwMode="auto">
                          <a:xfrm>
                            <a:off x="50546" y="60769"/>
                            <a:ext cx="50" cy="1797"/>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18" name="Straight Arrow Connector 47"/>
                        <wps:cNvCnPr>
                          <a:cxnSpLocks noChangeShapeType="1"/>
                        </wps:cNvCnPr>
                        <wps:spPr bwMode="auto">
                          <a:xfrm>
                            <a:off x="50609" y="67881"/>
                            <a:ext cx="51" cy="1797"/>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19" name="Straight Arrow Connector 50"/>
                        <wps:cNvCnPr>
                          <a:cxnSpLocks noChangeShapeType="1"/>
                        </wps:cNvCnPr>
                        <wps:spPr bwMode="auto">
                          <a:xfrm>
                            <a:off x="50482" y="36703"/>
                            <a:ext cx="64" cy="1797"/>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20" name="Straight Connector 51"/>
                        <wps:cNvCnPr>
                          <a:cxnSpLocks noChangeShapeType="1"/>
                        </wps:cNvCnPr>
                        <wps:spPr bwMode="auto">
                          <a:xfrm>
                            <a:off x="33147" y="36703"/>
                            <a:ext cx="17418" cy="0"/>
                          </a:xfrm>
                          <a:prstGeom prst="line">
                            <a:avLst/>
                          </a:prstGeom>
                          <a:noFill/>
                          <a:ln w="6350">
                            <a:solidFill>
                              <a:srgbClr val="3494BA">
                                <a:lumMod val="100000"/>
                                <a:lumOff val="0"/>
                              </a:srgbClr>
                            </a:solidFill>
                            <a:miter lim="800000"/>
                            <a:headEnd/>
                            <a:tailEnd/>
                          </a:ln>
                          <a:extLst>
                            <a:ext uri="{909E8E84-426E-40DD-AFC4-6F175D3DCCD1}">
                              <a14:hiddenFill xmlns:a14="http://schemas.microsoft.com/office/drawing/2010/main">
                                <a:noFill/>
                              </a14:hiddenFill>
                            </a:ext>
                          </a:extLst>
                        </wps:spPr>
                        <wps:bodyPr/>
                      </wps:wsp>
                      <wps:wsp>
                        <wps:cNvPr id="21" name="Straight Connector 52"/>
                        <wps:cNvCnPr>
                          <a:cxnSpLocks noChangeShapeType="1"/>
                        </wps:cNvCnPr>
                        <wps:spPr bwMode="auto">
                          <a:xfrm>
                            <a:off x="4762" y="36703"/>
                            <a:ext cx="10439" cy="0"/>
                          </a:xfrm>
                          <a:prstGeom prst="line">
                            <a:avLst/>
                          </a:prstGeom>
                          <a:noFill/>
                          <a:ln w="6350">
                            <a:solidFill>
                              <a:srgbClr val="3494BA">
                                <a:lumMod val="100000"/>
                                <a:lumOff val="0"/>
                              </a:srgbClr>
                            </a:solidFill>
                            <a:miter lim="800000"/>
                            <a:headEnd/>
                            <a:tailEnd/>
                          </a:ln>
                          <a:extLst>
                            <a:ext uri="{909E8E84-426E-40DD-AFC4-6F175D3DCCD1}">
                              <a14:hiddenFill xmlns:a14="http://schemas.microsoft.com/office/drawing/2010/main">
                                <a:noFill/>
                              </a14:hiddenFill>
                            </a:ext>
                          </a:extLst>
                        </wps:spPr>
                        <wps:bodyPr/>
                      </wps:wsp>
                      <wps:wsp>
                        <wps:cNvPr id="22" name="Text Box 2"/>
                        <wps:cNvSpPr txBox="1">
                          <a:spLocks noChangeArrowheads="1"/>
                        </wps:cNvSpPr>
                        <wps:spPr bwMode="auto">
                          <a:xfrm>
                            <a:off x="34544" y="33721"/>
                            <a:ext cx="23736" cy="27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838A8" w14:textId="3550406F" w:rsidR="004B05B5" w:rsidRPr="00A63F15" w:rsidRDefault="004B05B5" w:rsidP="00BC666A">
                              <w:pPr>
                                <w:spacing w:after="0" w:line="240" w:lineRule="auto"/>
                                <w:rPr>
                                  <w:sz w:val="16"/>
                                </w:rPr>
                              </w:pPr>
                              <w:proofErr w:type="spellStart"/>
                              <w:r w:rsidRPr="004B05B5">
                                <w:rPr>
                                  <w:sz w:val="16"/>
                                </w:rPr>
                                <w:t>Identifikovan</w:t>
                              </w:r>
                              <w:proofErr w:type="spellEnd"/>
                              <w:r w:rsidRPr="004B05B5">
                                <w:rPr>
                                  <w:sz w:val="16"/>
                                </w:rPr>
                                <w:t xml:space="preserve"> </w:t>
                              </w:r>
                              <w:proofErr w:type="spellStart"/>
                              <w:r w:rsidRPr="004B05B5">
                                <w:rPr>
                                  <w:sz w:val="16"/>
                                </w:rPr>
                                <w:t>uticaj</w:t>
                              </w:r>
                              <w:proofErr w:type="spellEnd"/>
                              <w:r w:rsidRPr="004B05B5">
                                <w:rPr>
                                  <w:sz w:val="16"/>
                                </w:rPr>
                                <w:t xml:space="preserve"> </w:t>
                              </w:r>
                              <w:proofErr w:type="spellStart"/>
                              <w:r w:rsidRPr="004B05B5">
                                <w:rPr>
                                  <w:sz w:val="16"/>
                                </w:rPr>
                                <w:t>na</w:t>
                              </w:r>
                              <w:proofErr w:type="spellEnd"/>
                              <w:r w:rsidRPr="004B05B5">
                                <w:rPr>
                                  <w:sz w:val="16"/>
                                </w:rPr>
                                <w:t xml:space="preserve"> </w:t>
                              </w:r>
                              <w:proofErr w:type="spellStart"/>
                              <w:r w:rsidRPr="004B05B5">
                                <w:rPr>
                                  <w:sz w:val="16"/>
                                </w:rPr>
                                <w:t>društvo</w:t>
                              </w:r>
                              <w:proofErr w:type="spellEnd"/>
                            </w:p>
                          </w:txbxContent>
                        </wps:txbx>
                        <wps:bodyPr rot="0" vert="horz" wrap="square" lIns="91440" tIns="45720" rIns="91440" bIns="45720" anchor="t" anchorCtr="0" upright="1">
                          <a:noAutofit/>
                        </wps:bodyPr>
                      </wps:wsp>
                      <wps:wsp>
                        <wps:cNvPr id="23" name="Text Box 2"/>
                        <wps:cNvSpPr txBox="1">
                          <a:spLocks noChangeArrowheads="1"/>
                        </wps:cNvSpPr>
                        <wps:spPr bwMode="auto">
                          <a:xfrm>
                            <a:off x="4572" y="33721"/>
                            <a:ext cx="23774" cy="2683"/>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838A9" w14:textId="0E3FD828" w:rsidR="004B05B5" w:rsidRPr="00A63F15" w:rsidRDefault="004B05B5" w:rsidP="00BC666A">
                              <w:pPr>
                                <w:spacing w:after="0" w:line="240" w:lineRule="auto"/>
                                <w:rPr>
                                  <w:sz w:val="16"/>
                                  <w:lang w:val="en-GB"/>
                                </w:rPr>
                              </w:pPr>
                              <w:r w:rsidRPr="004B05B5">
                                <w:rPr>
                                  <w:sz w:val="16"/>
                                  <w:lang w:val="en-GB"/>
                                </w:rPr>
                                <w:t xml:space="preserve">Bez </w:t>
                              </w:r>
                              <w:proofErr w:type="spellStart"/>
                              <w:r w:rsidRPr="004B05B5">
                                <w:rPr>
                                  <w:sz w:val="16"/>
                                  <w:lang w:val="en-GB"/>
                                </w:rPr>
                                <w:t>društvenog</w:t>
                              </w:r>
                              <w:proofErr w:type="spellEnd"/>
                              <w:r w:rsidRPr="004B05B5">
                                <w:rPr>
                                  <w:sz w:val="16"/>
                                  <w:lang w:val="en-GB"/>
                                </w:rPr>
                                <w:t xml:space="preserve"> </w:t>
                              </w:r>
                              <w:proofErr w:type="spellStart"/>
                              <w:r w:rsidRPr="004B05B5">
                                <w:rPr>
                                  <w:sz w:val="16"/>
                                  <w:lang w:val="en-GB"/>
                                </w:rPr>
                                <w:t>uticaja</w:t>
                              </w:r>
                              <w:proofErr w:type="spellEnd"/>
                            </w:p>
                          </w:txbxContent>
                        </wps:txbx>
                        <wps:bodyPr rot="0" vert="horz" wrap="square" lIns="91440" tIns="45720" rIns="91440" bIns="45720" anchor="t" anchorCtr="0" upright="1">
                          <a:noAutofit/>
                        </wps:bodyPr>
                      </wps:wsp>
                      <wps:wsp>
                        <wps:cNvPr id="24" name="Flowchart: Predefined Process 55"/>
                        <wps:cNvSpPr>
                          <a:spLocks noChangeArrowheads="1"/>
                        </wps:cNvSpPr>
                        <wps:spPr bwMode="auto">
                          <a:xfrm>
                            <a:off x="63" y="40767"/>
                            <a:ext cx="12105" cy="4044"/>
                          </a:xfrm>
                          <a:prstGeom prst="flowChartPredefinedProcess">
                            <a:avLst/>
                          </a:prstGeom>
                          <a:solidFill>
                            <a:srgbClr val="3494BA">
                              <a:lumMod val="100000"/>
                              <a:lumOff val="0"/>
                            </a:srgbClr>
                          </a:solidFill>
                          <a:ln w="12700">
                            <a:solidFill>
                              <a:srgbClr val="3494BA">
                                <a:lumMod val="50000"/>
                                <a:lumOff val="0"/>
                              </a:srgbClr>
                            </a:solidFill>
                            <a:miter lim="800000"/>
                            <a:headEnd/>
                            <a:tailEnd/>
                          </a:ln>
                        </wps:spPr>
                        <wps:txbx>
                          <w:txbxContent>
                            <w:p w14:paraId="5C2838AA" w14:textId="4D56CDA9" w:rsidR="004B05B5" w:rsidRPr="00D00ED2" w:rsidRDefault="004B05B5" w:rsidP="00BC666A">
                              <w:pPr>
                                <w:spacing w:after="0" w:line="240" w:lineRule="auto"/>
                                <w:jc w:val="center"/>
                                <w:rPr>
                                  <w:color w:val="000000"/>
                                  <w:sz w:val="16"/>
                                  <w:szCs w:val="16"/>
                                  <w:lang w:val="en-GB"/>
                                </w:rPr>
                              </w:pPr>
                              <w:r w:rsidRPr="00D00ED2">
                                <w:rPr>
                                  <w:color w:val="000000"/>
                                  <w:sz w:val="16"/>
                                  <w:szCs w:val="16"/>
                                  <w:lang w:val="en-GB"/>
                                </w:rPr>
                                <w:t xml:space="preserve">ESS5 </w:t>
                              </w:r>
                              <w:proofErr w:type="spellStart"/>
                              <w:r>
                                <w:rPr>
                                  <w:color w:val="000000"/>
                                  <w:sz w:val="16"/>
                                  <w:szCs w:val="16"/>
                                  <w:lang w:val="en-GB"/>
                                </w:rPr>
                                <w:t>nije</w:t>
                              </w:r>
                              <w:proofErr w:type="spellEnd"/>
                              <w:r>
                                <w:rPr>
                                  <w:color w:val="000000"/>
                                  <w:sz w:val="16"/>
                                  <w:szCs w:val="16"/>
                                  <w:lang w:val="en-GB"/>
                                </w:rPr>
                                <w:t xml:space="preserve"> </w:t>
                              </w:r>
                              <w:proofErr w:type="spellStart"/>
                              <w:r>
                                <w:rPr>
                                  <w:color w:val="000000"/>
                                  <w:sz w:val="16"/>
                                  <w:szCs w:val="16"/>
                                  <w:lang w:val="en-GB"/>
                                </w:rPr>
                                <w:t>prouzrokovan</w:t>
                              </w:r>
                              <w:proofErr w:type="spellEnd"/>
                            </w:p>
                          </w:txbxContent>
                        </wps:txbx>
                        <wps:bodyPr rot="0" vert="horz" wrap="square" lIns="91440" tIns="45720" rIns="91440" bIns="45720" anchor="ctr" anchorCtr="0" upright="1">
                          <a:noAutofit/>
                        </wps:bodyPr>
                      </wps:wsp>
                      <wps:wsp>
                        <wps:cNvPr id="25" name="Straight Arrow Connector 56"/>
                        <wps:cNvCnPr>
                          <a:cxnSpLocks noChangeShapeType="1"/>
                        </wps:cNvCnPr>
                        <wps:spPr bwMode="auto">
                          <a:xfrm>
                            <a:off x="4699" y="36639"/>
                            <a:ext cx="63" cy="3956"/>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26" name="Flowchart: Process 57"/>
                        <wps:cNvSpPr>
                          <a:spLocks noChangeArrowheads="1"/>
                        </wps:cNvSpPr>
                        <wps:spPr bwMode="auto">
                          <a:xfrm>
                            <a:off x="0" y="48830"/>
                            <a:ext cx="13805" cy="6457"/>
                          </a:xfrm>
                          <a:prstGeom prst="flowChartProcess">
                            <a:avLst/>
                          </a:prstGeom>
                          <a:solidFill>
                            <a:srgbClr val="3494BA">
                              <a:lumMod val="100000"/>
                              <a:lumOff val="0"/>
                            </a:srgbClr>
                          </a:solidFill>
                          <a:ln w="12700">
                            <a:solidFill>
                              <a:srgbClr val="3494BA">
                                <a:lumMod val="50000"/>
                                <a:lumOff val="0"/>
                              </a:srgbClr>
                            </a:solidFill>
                            <a:miter lim="800000"/>
                            <a:headEnd/>
                            <a:tailEnd/>
                          </a:ln>
                        </wps:spPr>
                        <wps:txbx>
                          <w:txbxContent>
                            <w:p w14:paraId="5C2838AB" w14:textId="015B1862" w:rsidR="004B05B5" w:rsidRPr="00D00ED2" w:rsidRDefault="007268C5" w:rsidP="00BC666A">
                              <w:pPr>
                                <w:spacing w:after="0" w:line="240" w:lineRule="auto"/>
                                <w:jc w:val="center"/>
                                <w:rPr>
                                  <w:color w:val="000000"/>
                                  <w:sz w:val="16"/>
                                  <w:szCs w:val="16"/>
                                  <w:lang w:val="en-GB"/>
                                </w:rPr>
                              </w:pPr>
                              <w:r>
                                <w:rPr>
                                  <w:color w:val="000000"/>
                                  <w:sz w:val="16"/>
                                  <w:szCs w:val="16"/>
                                  <w:lang w:val="en-GB"/>
                                </w:rPr>
                                <w:t>OPR</w:t>
                              </w:r>
                              <w:r w:rsidR="004B05B5" w:rsidRPr="00D00ED2">
                                <w:rPr>
                                  <w:color w:val="000000"/>
                                  <w:sz w:val="16"/>
                                  <w:szCs w:val="16"/>
                                  <w:lang w:val="en-GB"/>
                                </w:rPr>
                                <w:t xml:space="preserve"> </w:t>
                              </w:r>
                              <w:proofErr w:type="spellStart"/>
                              <w:r w:rsidRPr="007268C5">
                                <w:rPr>
                                  <w:color w:val="000000"/>
                                  <w:sz w:val="16"/>
                                  <w:szCs w:val="16"/>
                                  <w:lang w:val="en-GB"/>
                                </w:rPr>
                                <w:t>odredbe</w:t>
                              </w:r>
                              <w:proofErr w:type="spellEnd"/>
                              <w:r w:rsidRPr="007268C5">
                                <w:rPr>
                                  <w:color w:val="000000"/>
                                  <w:sz w:val="16"/>
                                  <w:szCs w:val="16"/>
                                  <w:lang w:val="en-GB"/>
                                </w:rPr>
                                <w:t xml:space="preserve"> se ne </w:t>
                              </w:r>
                              <w:proofErr w:type="spellStart"/>
                              <w:r w:rsidRPr="007268C5">
                                <w:rPr>
                                  <w:color w:val="000000"/>
                                  <w:sz w:val="16"/>
                                  <w:szCs w:val="16"/>
                                  <w:lang w:val="en-GB"/>
                                </w:rPr>
                                <w:t>primenjuju</w:t>
                              </w:r>
                              <w:proofErr w:type="spellEnd"/>
                              <w:r w:rsidRPr="007268C5">
                                <w:rPr>
                                  <w:color w:val="000000"/>
                                  <w:sz w:val="16"/>
                                  <w:szCs w:val="16"/>
                                  <w:lang w:val="en-GB"/>
                                </w:rPr>
                                <w:t xml:space="preserve">, </w:t>
                              </w:r>
                              <w:proofErr w:type="spellStart"/>
                              <w:r w:rsidRPr="007268C5">
                                <w:rPr>
                                  <w:color w:val="000000"/>
                                  <w:sz w:val="16"/>
                                  <w:szCs w:val="16"/>
                                  <w:lang w:val="en-GB"/>
                                </w:rPr>
                                <w:t>upućuje</w:t>
                              </w:r>
                              <w:proofErr w:type="spellEnd"/>
                              <w:r w:rsidRPr="007268C5">
                                <w:rPr>
                                  <w:color w:val="000000"/>
                                  <w:sz w:val="16"/>
                                  <w:szCs w:val="16"/>
                                  <w:lang w:val="en-GB"/>
                                </w:rPr>
                                <w:t xml:space="preserve"> se</w:t>
                              </w:r>
                              <w:r>
                                <w:rPr>
                                  <w:color w:val="000000"/>
                                  <w:sz w:val="16"/>
                                  <w:szCs w:val="16"/>
                                  <w:lang w:val="en-GB"/>
                                </w:rPr>
                                <w:t xml:space="preserve"> </w:t>
                              </w:r>
                              <w:proofErr w:type="spellStart"/>
                              <w:r>
                                <w:rPr>
                                  <w:color w:val="000000"/>
                                  <w:sz w:val="16"/>
                                  <w:szCs w:val="16"/>
                                  <w:lang w:val="en-GB"/>
                                </w:rPr>
                                <w:t>na</w:t>
                              </w:r>
                              <w:proofErr w:type="spellEnd"/>
                              <w:r w:rsidR="004B05B5" w:rsidRPr="00D00ED2">
                                <w:rPr>
                                  <w:color w:val="000000"/>
                                  <w:sz w:val="16"/>
                                  <w:szCs w:val="16"/>
                                  <w:lang w:val="en-GB"/>
                                </w:rPr>
                                <w:t xml:space="preserve"> ESMF </w:t>
                              </w:r>
                              <w:proofErr w:type="spellStart"/>
                              <w:r>
                                <w:rPr>
                                  <w:color w:val="000000"/>
                                  <w:sz w:val="16"/>
                                  <w:szCs w:val="16"/>
                                  <w:lang w:val="en-GB"/>
                                </w:rPr>
                                <w:t>primene</w:t>
                              </w:r>
                              <w:proofErr w:type="spellEnd"/>
                              <w:r>
                                <w:rPr>
                                  <w:color w:val="000000"/>
                                  <w:sz w:val="16"/>
                                  <w:szCs w:val="16"/>
                                  <w:lang w:val="en-GB"/>
                                </w:rPr>
                                <w:t xml:space="preserve"> </w:t>
                              </w:r>
                              <w:proofErr w:type="spellStart"/>
                              <w:r>
                                <w:rPr>
                                  <w:color w:val="000000"/>
                                  <w:sz w:val="16"/>
                                  <w:szCs w:val="16"/>
                                  <w:lang w:val="en-GB"/>
                                </w:rPr>
                                <w:t>mera</w:t>
                              </w:r>
                              <w:proofErr w:type="spellEnd"/>
                              <w:r>
                                <w:rPr>
                                  <w:color w:val="000000"/>
                                  <w:sz w:val="16"/>
                                  <w:szCs w:val="16"/>
                                  <w:lang w:val="en-GB"/>
                                </w:rPr>
                                <w:t xml:space="preserve"> za </w:t>
                              </w:r>
                              <w:proofErr w:type="spellStart"/>
                              <w:r>
                                <w:rPr>
                                  <w:color w:val="000000"/>
                                  <w:sz w:val="16"/>
                                  <w:szCs w:val="16"/>
                                  <w:lang w:val="en-GB"/>
                                </w:rPr>
                                <w:t>ublažavanje</w:t>
                              </w:r>
                              <w:proofErr w:type="spellEnd"/>
                            </w:p>
                          </w:txbxContent>
                        </wps:txbx>
                        <wps:bodyPr rot="0" vert="horz" wrap="square" lIns="91440" tIns="45720" rIns="91440" bIns="45720" anchor="ctr" anchorCtr="0" upright="1">
                          <a:noAutofit/>
                        </wps:bodyPr>
                      </wps:wsp>
                      <wps:wsp>
                        <wps:cNvPr id="27" name="Straight Arrow Connector 58"/>
                        <wps:cNvCnPr>
                          <a:cxnSpLocks noChangeShapeType="1"/>
                        </wps:cNvCnPr>
                        <wps:spPr bwMode="auto">
                          <a:xfrm>
                            <a:off x="4635" y="44831"/>
                            <a:ext cx="64" cy="3960"/>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28" name="Straight Connector 60"/>
                        <wps:cNvCnPr>
                          <a:cxnSpLocks noChangeShapeType="1"/>
                        </wps:cNvCnPr>
                        <wps:spPr bwMode="auto">
                          <a:xfrm>
                            <a:off x="4381" y="55343"/>
                            <a:ext cx="0" cy="20844"/>
                          </a:xfrm>
                          <a:prstGeom prst="line">
                            <a:avLst/>
                          </a:prstGeom>
                          <a:noFill/>
                          <a:ln w="6350">
                            <a:solidFill>
                              <a:srgbClr val="3494BA">
                                <a:lumMod val="100000"/>
                                <a:lumOff val="0"/>
                              </a:srgbClr>
                            </a:solidFill>
                            <a:miter lim="800000"/>
                            <a:headEnd/>
                            <a:tailEnd/>
                          </a:ln>
                          <a:extLst>
                            <a:ext uri="{909E8E84-426E-40DD-AFC4-6F175D3DCCD1}">
                              <a14:hiddenFill xmlns:a14="http://schemas.microsoft.com/office/drawing/2010/main">
                                <a:noFill/>
                              </a14:hiddenFill>
                            </a:ext>
                          </a:extLst>
                        </wps:spPr>
                        <wps:bodyPr/>
                      </wps:wsp>
                      <wps:wsp>
                        <wps:cNvPr id="29" name="Straight Arrow Connector 62"/>
                        <wps:cNvCnPr>
                          <a:cxnSpLocks noChangeShapeType="1"/>
                        </wps:cNvCnPr>
                        <wps:spPr bwMode="auto">
                          <a:xfrm>
                            <a:off x="4381" y="76327"/>
                            <a:ext cx="14700" cy="0"/>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30" name="Circle: Hollow 63"/>
                        <wps:cNvSpPr>
                          <a:spLocks noChangeArrowheads="1"/>
                        </wps:cNvSpPr>
                        <wps:spPr bwMode="auto">
                          <a:xfrm>
                            <a:off x="18857" y="71309"/>
                            <a:ext cx="10746" cy="10478"/>
                          </a:xfrm>
                          <a:prstGeom prst="donut">
                            <a:avLst>
                              <a:gd name="adj" fmla="val 8866"/>
                            </a:avLst>
                          </a:prstGeom>
                          <a:solidFill>
                            <a:srgbClr val="00B050"/>
                          </a:solidFill>
                          <a:ln w="12700">
                            <a:solidFill>
                              <a:srgbClr val="75BDA7">
                                <a:lumMod val="50000"/>
                                <a:lumOff val="0"/>
                              </a:srgbClr>
                            </a:solidFill>
                            <a:miter lim="800000"/>
                            <a:headEnd/>
                            <a:tailEnd/>
                          </a:ln>
                        </wps:spPr>
                        <wps:txbx>
                          <w:txbxContent>
                            <w:p w14:paraId="5C2838AC" w14:textId="0D0C58C2" w:rsidR="004B05B5" w:rsidRPr="00D06DE5" w:rsidRDefault="00167EB5" w:rsidP="00BC666A">
                              <w:pPr>
                                <w:spacing w:after="0" w:line="240" w:lineRule="auto"/>
                                <w:jc w:val="center"/>
                                <w:rPr>
                                  <w:color w:val="000000"/>
                                  <w:sz w:val="14"/>
                                  <w:szCs w:val="20"/>
                                  <w:lang w:val="sr-Latn-RS"/>
                                </w:rPr>
                              </w:pPr>
                              <w:r w:rsidRPr="00D06DE5">
                                <w:rPr>
                                  <w:color w:val="000000"/>
                                  <w:sz w:val="14"/>
                                  <w:szCs w:val="20"/>
                                  <w:lang w:val="sr-Latn-RS"/>
                                </w:rPr>
                                <w:t>DOZVOLJENI RADOVI</w:t>
                              </w:r>
                            </w:p>
                          </w:txbxContent>
                        </wps:txbx>
                        <wps:bodyPr rot="0" vert="horz" wrap="square" lIns="91440" tIns="45720" rIns="91440" bIns="45720" anchor="ctr" anchorCtr="0" upright="1">
                          <a:noAutofit/>
                        </wps:bodyPr>
                      </wps:wsp>
                      <wps:wsp>
                        <wps:cNvPr id="31" name="Straight Arrow Connector 192"/>
                        <wps:cNvCnPr>
                          <a:cxnSpLocks noChangeShapeType="1"/>
                        </wps:cNvCnPr>
                        <wps:spPr bwMode="auto">
                          <a:xfrm flipH="1" flipV="1">
                            <a:off x="29210" y="76327"/>
                            <a:ext cx="21240" cy="0"/>
                          </a:xfrm>
                          <a:prstGeom prst="straightConnector1">
                            <a:avLst/>
                          </a:prstGeom>
                          <a:noFill/>
                          <a:ln w="6350">
                            <a:solidFill>
                              <a:srgbClr val="3494BA">
                                <a:lumMod val="100000"/>
                                <a:lumOff val="0"/>
                              </a:srgbClr>
                            </a:solidFill>
                            <a:miter lim="800000"/>
                            <a:headEnd/>
                            <a:tailEnd type="triangle" w="med" len="med"/>
                          </a:ln>
                          <a:extLst>
                            <a:ext uri="{909E8E84-426E-40DD-AFC4-6F175D3DCCD1}">
                              <a14:hiddenFill xmlns:a14="http://schemas.microsoft.com/office/drawing/2010/main">
                                <a:noFill/>
                              </a14:hiddenFill>
                            </a:ext>
                          </a:extLst>
                        </wps:spPr>
                        <wps:bodyPr/>
                      </wps:wsp>
                      <wps:wsp>
                        <wps:cNvPr id="32" name="Straight Connector 193"/>
                        <wps:cNvCnPr>
                          <a:cxnSpLocks noChangeShapeType="1"/>
                        </wps:cNvCnPr>
                        <wps:spPr bwMode="auto">
                          <a:xfrm>
                            <a:off x="50482" y="75062"/>
                            <a:ext cx="0" cy="1180"/>
                          </a:xfrm>
                          <a:prstGeom prst="line">
                            <a:avLst/>
                          </a:prstGeom>
                          <a:noFill/>
                          <a:ln w="6350">
                            <a:solidFill>
                              <a:srgbClr val="3494BA">
                                <a:lumMod val="100000"/>
                                <a:lumOff val="0"/>
                              </a:srgbClr>
                            </a:solidFill>
                            <a:miter lim="800000"/>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28387E" id="Group 194" o:spid="_x0000_s1026" style="width:409.5pt;height:498.75pt;mso-position-horizontal-relative:char;mso-position-vertical-relative:line" coordorigin=",12590" coordsize="58280,69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Circle: Hollow 3" o:spid="_x0000_s1027" type="#_x0000_t23" style="position:absolute;left:18351;top:12590;width:11749;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" adj="1586" fillcolor="#f96" strokecolor="#f60" strokeweight="1pt">
                  <v:stroke joinstyle="miter"/>
                  <v:textbox>
                    <w:txbxContent>
                      <w:p w14:paraId="5C28389C" w14:textId="63BF2F37" w:rsidR="004B05B5" w:rsidRPr="00D00ED2" w:rsidRDefault="004B05B5" w:rsidP="00BC666A">
                        <w:pPr>
                          <w:spacing w:after="0" w:line="240" w:lineRule="auto"/>
                          <w:jc w:val="center"/>
                          <w:rPr>
                            <w:color w:val="000000"/>
                            <w:sz w:val="16"/>
                            <w:lang w:val="en-GB"/>
                          </w:rPr>
                        </w:pPr>
                        <w:proofErr w:type="spellStart"/>
                        <w:r w:rsidRPr="004B05B5">
                          <w:rPr>
                            <w:color w:val="000000"/>
                            <w:sz w:val="16"/>
                            <w:lang w:val="en-GB"/>
                          </w:rPr>
                          <w:t>Finalizovanje</w:t>
                        </w:r>
                        <w:proofErr w:type="spellEnd"/>
                        <w:r w:rsidRPr="004B05B5">
                          <w:rPr>
                            <w:color w:val="000000"/>
                            <w:sz w:val="16"/>
                            <w:lang w:val="en-GB"/>
                          </w:rPr>
                          <w:t xml:space="preserve"> </w:t>
                        </w:r>
                        <w:proofErr w:type="spellStart"/>
                        <w:r w:rsidRPr="004B05B5">
                          <w:rPr>
                            <w:color w:val="000000"/>
                            <w:sz w:val="16"/>
                            <w:lang w:val="en-GB"/>
                          </w:rPr>
                          <w:t>podprojekta</w:t>
                        </w:r>
                        <w:proofErr w:type="spellEnd"/>
                        <w:r w:rsidRPr="004B05B5">
                          <w:rPr>
                            <w:color w:val="000000"/>
                            <w:sz w:val="16"/>
                            <w:lang w:val="en-GB"/>
                          </w:rPr>
                          <w:t xml:space="preserve"> </w:t>
                        </w:r>
                        <w:proofErr w:type="spellStart"/>
                        <w:r w:rsidRPr="004B05B5">
                          <w:rPr>
                            <w:color w:val="000000"/>
                            <w:sz w:val="16"/>
                            <w:lang w:val="en-GB"/>
                          </w:rPr>
                          <w:t>i</w:t>
                        </w:r>
                        <w:proofErr w:type="spellEnd"/>
                        <w:r w:rsidRPr="004B05B5">
                          <w:rPr>
                            <w:color w:val="000000"/>
                            <w:sz w:val="16"/>
                            <w:lang w:val="en-GB"/>
                          </w:rPr>
                          <w:t xml:space="preserve"> </w:t>
                        </w:r>
                        <w:proofErr w:type="spellStart"/>
                        <w:r w:rsidRPr="004B05B5">
                          <w:rPr>
                            <w:color w:val="000000"/>
                            <w:sz w:val="16"/>
                            <w:lang w:val="en-GB"/>
                          </w:rPr>
                          <w:t>aktivnosti</w:t>
                        </w:r>
                        <w:proofErr w:type="spellEnd"/>
                      </w:p>
                    </w:txbxContent>
                  </v:textbox>
                </v:shape>
                <v:shapetype id="_x0000_t32" coordsize="21600,21600" o:spt="32" o:oned="t" path="m,l21600,21600e" filled="f">
                  <v:path arrowok="t" fillok="f" o:connecttype="none"/>
                  <o:lock v:ext="edit" shapetype="t"/>
                </v:shapetype>
                <v:shape id="Straight Arrow Connector 4" o:spid="_x0000_s1028" type="#_x0000_t32" style="position:absolute;left:24003;top:23276;width:63;height:24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" strokecolor="#3494ba" strokeweight=".5pt">
                  <v:stroke endarrow="block" joinstyle="miter"/>
                </v:shape>
                <v:rect id="Rectangle 5" o:spid="_x0000_s1029" style="position:absolute;left:18351;top:25504;width:11367;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" fillcolor="#d4eaf3" strokecolor="#276f8b" strokeweight="1pt">
                  <v:textbox>
                    <w:txbxContent>
                      <w:p w14:paraId="5C28389D" w14:textId="502066B5" w:rsidR="004B05B5" w:rsidRPr="00D00ED2" w:rsidRDefault="004B05B5" w:rsidP="00BC666A">
                        <w:pPr>
                          <w:spacing w:after="0" w:line="240" w:lineRule="auto"/>
                          <w:jc w:val="center"/>
                          <w:rPr>
                            <w:color w:val="000000"/>
                            <w:sz w:val="16"/>
                            <w:szCs w:val="16"/>
                            <w:lang w:val="en-GB"/>
                          </w:rPr>
                        </w:pPr>
                        <w:proofErr w:type="spellStart"/>
                        <w:r w:rsidRPr="004B05B5">
                          <w:rPr>
                            <w:color w:val="000000"/>
                            <w:sz w:val="16"/>
                            <w:szCs w:val="16"/>
                            <w:lang w:val="en-GB"/>
                          </w:rPr>
                          <w:t>Distribucija</w:t>
                        </w:r>
                        <w:proofErr w:type="spellEnd"/>
                        <w:r w:rsidRPr="004B05B5">
                          <w:rPr>
                            <w:color w:val="000000"/>
                            <w:sz w:val="16"/>
                            <w:szCs w:val="16"/>
                            <w:lang w:val="en-GB"/>
                          </w:rPr>
                          <w:t xml:space="preserve"> </w:t>
                        </w:r>
                        <w:proofErr w:type="spellStart"/>
                        <w:r w:rsidRPr="004B05B5">
                          <w:rPr>
                            <w:color w:val="000000"/>
                            <w:sz w:val="16"/>
                            <w:szCs w:val="16"/>
                            <w:lang w:val="en-GB"/>
                          </w:rPr>
                          <w:t>odgovornosti</w:t>
                        </w:r>
                        <w:proofErr w:type="spellEnd"/>
                        <w:r w:rsidRPr="004B05B5">
                          <w:rPr>
                            <w:color w:val="000000"/>
                            <w:sz w:val="16"/>
                            <w:szCs w:val="16"/>
                            <w:lang w:val="en-GB"/>
                          </w:rPr>
                          <w:t xml:space="preserve"> </w:t>
                        </w:r>
                        <w:proofErr w:type="spellStart"/>
                        <w:r w:rsidRPr="004B05B5">
                          <w:rPr>
                            <w:color w:val="000000"/>
                            <w:sz w:val="16"/>
                            <w:szCs w:val="16"/>
                            <w:lang w:val="en-GB"/>
                          </w:rPr>
                          <w:t>između</w:t>
                        </w:r>
                        <w:proofErr w:type="spellEnd"/>
                        <w:r w:rsidRPr="004B05B5">
                          <w:rPr>
                            <w:color w:val="000000"/>
                            <w:sz w:val="16"/>
                            <w:szCs w:val="16"/>
                            <w:lang w:val="en-GB"/>
                          </w:rPr>
                          <w:t xml:space="preserve"> </w:t>
                        </w:r>
                        <w:proofErr w:type="spellStart"/>
                        <w:r w:rsidRPr="004B05B5">
                          <w:rPr>
                            <w:color w:val="000000"/>
                            <w:sz w:val="16"/>
                            <w:szCs w:val="16"/>
                            <w:lang w:val="en-GB"/>
                          </w:rPr>
                          <w:t>Ugovornih</w:t>
                        </w:r>
                        <w:proofErr w:type="spellEnd"/>
                        <w:r w:rsidRPr="004B05B5">
                          <w:rPr>
                            <w:color w:val="000000"/>
                            <w:sz w:val="16"/>
                            <w:szCs w:val="16"/>
                            <w:lang w:val="en-GB"/>
                          </w:rPr>
                          <w:t xml:space="preserve"> </w:t>
                        </w:r>
                        <w:proofErr w:type="spellStart"/>
                        <w:r w:rsidRPr="004B05B5">
                          <w:rPr>
                            <w:color w:val="000000"/>
                            <w:sz w:val="16"/>
                            <w:szCs w:val="16"/>
                            <w:lang w:val="en-GB"/>
                          </w:rPr>
                          <w:t>strana</w:t>
                        </w:r>
                        <w:proofErr w:type="spellEnd"/>
                      </w:p>
                    </w:txbxContent>
                  </v:textbox>
                </v:rect>
                <v:shapetype id="_x0000_t110" coordsize="21600,21600" o:spt="110" path="m10800,l,10800,10800,21600,21600,10800xe">
                  <v:stroke joinstyle="miter"/>
                  <v:path gradientshapeok="t" o:connecttype="rect" textboxrect="5400,5400,16200,16200"/>
                </v:shapetype>
                <v:shape id="Flowchart: Decision 8" o:spid="_x0000_s1030" type="#_x0000_t110" style="position:absolute;left:15049;top:32575;width:17971;height:81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" fillcolor="#d4eaf3" strokecolor="#1a4a5d" strokeweight="1pt">
                  <v:textbox>
                    <w:txbxContent>
                      <w:p w14:paraId="5C28389E" w14:textId="45632197" w:rsidR="004B05B5" w:rsidRPr="004B05B5" w:rsidRDefault="004B05B5" w:rsidP="00BC666A">
                        <w:pPr>
                          <w:spacing w:after="0" w:line="240" w:lineRule="auto"/>
                          <w:jc w:val="center"/>
                          <w:rPr>
                            <w:color w:val="000000"/>
                            <w:sz w:val="16"/>
                            <w:lang w:val="sr-Latn-RS"/>
                          </w:rPr>
                        </w:pPr>
                        <w:r>
                          <w:rPr>
                            <w:color w:val="000000"/>
                            <w:sz w:val="16"/>
                            <w:lang w:val="sr-Latn-RS"/>
                          </w:rPr>
                          <w:t>Društvena analiza</w:t>
                        </w:r>
                      </w:p>
                    </w:txbxContent>
                  </v:textbox>
                </v:shape>
                <v:shape id="Straight Arrow Connector 9" o:spid="_x0000_s1031" type="#_x0000_t32" style="position:absolute;left:24003;top:30549;width:63;height:19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" strokecolor="#3494ba" strokeweight=".5pt">
                  <v:stroke endarrow="block" joinstyle="miter"/>
                </v:shape>
                <v:rect id="Rectangle 29" o:spid="_x0000_s1032" style="position:absolute;left:43751;top:38735;width:13532;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" fillcolor="#d4d3dd" strokecolor="#276f8b" strokeweight="1pt">
                  <v:textbox>
                    <w:txbxContent>
                      <w:p w14:paraId="5C28389F" w14:textId="20B99793" w:rsidR="004B05B5" w:rsidRPr="00D00ED2" w:rsidRDefault="004B05B5" w:rsidP="00BC666A">
                        <w:pPr>
                          <w:spacing w:after="0" w:line="240" w:lineRule="auto"/>
                          <w:jc w:val="center"/>
                          <w:rPr>
                            <w:color w:val="000000"/>
                            <w:sz w:val="16"/>
                            <w:szCs w:val="16"/>
                            <w:lang w:val="en-GB"/>
                          </w:rPr>
                        </w:pPr>
                        <w:r w:rsidRPr="00D00ED2">
                          <w:rPr>
                            <w:color w:val="000000"/>
                            <w:sz w:val="16"/>
                            <w:szCs w:val="16"/>
                            <w:lang w:val="en-GB"/>
                          </w:rPr>
                          <w:t xml:space="preserve">ESS5 </w:t>
                        </w:r>
                        <w:proofErr w:type="spellStart"/>
                        <w:r>
                          <w:rPr>
                            <w:color w:val="000000"/>
                            <w:sz w:val="16"/>
                            <w:szCs w:val="16"/>
                            <w:lang w:val="en-GB"/>
                          </w:rPr>
                          <w:t>jeste</w:t>
                        </w:r>
                        <w:proofErr w:type="spellEnd"/>
                        <w:r>
                          <w:rPr>
                            <w:color w:val="000000"/>
                            <w:sz w:val="16"/>
                            <w:szCs w:val="16"/>
                            <w:lang w:val="en-GB"/>
                          </w:rPr>
                          <w:t xml:space="preserve"> </w:t>
                        </w:r>
                        <w:proofErr w:type="spellStart"/>
                        <w:r>
                          <w:rPr>
                            <w:color w:val="000000"/>
                            <w:sz w:val="16"/>
                            <w:szCs w:val="16"/>
                            <w:lang w:val="en-GB"/>
                          </w:rPr>
                          <w:t>prouzrokovan</w:t>
                        </w:r>
                        <w:proofErr w:type="spellEnd"/>
                      </w:p>
                    </w:txbxContent>
                  </v:textbox>
                </v:rect>
                <v:rect id="Rectangle 31" o:spid="_x0000_s1033" style="position:absolute;left:43751;top:43497;width:13532;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" fillcolor="#d4d3dd" strokecolor="#276f8b" strokeweight="1pt">
                  <v:textbox>
                    <w:txbxContent>
                      <w:p w14:paraId="5C2838A0" w14:textId="0E1BF7CC" w:rsidR="004B05B5" w:rsidRPr="00D00ED2" w:rsidRDefault="007268C5" w:rsidP="00BC666A">
                        <w:pPr>
                          <w:spacing w:after="0" w:line="240" w:lineRule="auto"/>
                          <w:jc w:val="center"/>
                          <w:rPr>
                            <w:color w:val="000000"/>
                            <w:sz w:val="16"/>
                            <w:szCs w:val="16"/>
                            <w:lang w:val="en-GB"/>
                          </w:rPr>
                        </w:pPr>
                        <w:proofErr w:type="spellStart"/>
                        <w:r>
                          <w:rPr>
                            <w:color w:val="000000"/>
                            <w:sz w:val="16"/>
                            <w:szCs w:val="16"/>
                            <w:lang w:val="en-GB"/>
                          </w:rPr>
                          <w:t>Društveno-ekonomska</w:t>
                        </w:r>
                        <w:proofErr w:type="spellEnd"/>
                        <w:r>
                          <w:rPr>
                            <w:color w:val="000000"/>
                            <w:sz w:val="16"/>
                            <w:szCs w:val="16"/>
                            <w:lang w:val="en-GB"/>
                          </w:rPr>
                          <w:t xml:space="preserve"> </w:t>
                        </w:r>
                        <w:proofErr w:type="spellStart"/>
                        <w:r>
                          <w:rPr>
                            <w:color w:val="000000"/>
                            <w:sz w:val="16"/>
                            <w:szCs w:val="16"/>
                            <w:lang w:val="en-GB"/>
                          </w:rPr>
                          <w:t>analiza</w:t>
                        </w:r>
                        <w:proofErr w:type="spellEnd"/>
                        <w:r w:rsidR="004B05B5" w:rsidRPr="00D00ED2">
                          <w:rPr>
                            <w:color w:val="000000"/>
                            <w:sz w:val="16"/>
                            <w:szCs w:val="16"/>
                            <w:lang w:val="en-GB"/>
                          </w:rPr>
                          <w:t>/</w:t>
                        </w:r>
                        <w:proofErr w:type="spellStart"/>
                        <w:r w:rsidR="004B05B5" w:rsidRPr="00D00ED2">
                          <w:rPr>
                            <w:color w:val="000000"/>
                            <w:sz w:val="16"/>
                            <w:szCs w:val="16"/>
                            <w:lang w:val="en-GB"/>
                          </w:rPr>
                          <w:t>cen</w:t>
                        </w:r>
                        <w:r>
                          <w:rPr>
                            <w:color w:val="000000"/>
                            <w:sz w:val="16"/>
                            <w:szCs w:val="16"/>
                            <w:lang w:val="en-GB"/>
                          </w:rPr>
                          <w:t>z</w:t>
                        </w:r>
                        <w:r w:rsidR="004B05B5" w:rsidRPr="00D00ED2">
                          <w:rPr>
                            <w:color w:val="000000"/>
                            <w:sz w:val="16"/>
                            <w:szCs w:val="16"/>
                            <w:lang w:val="en-GB"/>
                          </w:rPr>
                          <w:t>us</w:t>
                        </w:r>
                        <w:proofErr w:type="spellEnd"/>
                      </w:p>
                    </w:txbxContent>
                  </v:textbox>
                </v:rect>
                <v:rect id="Rectangle 38" o:spid="_x0000_s1034" style="position:absolute;left:43751;top:50419;width:13532;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" fillcolor="#d4d3dd" strokecolor="#276f8b" strokeweight="1pt">
                  <v:textbox>
                    <w:txbxContent>
                      <w:p w14:paraId="5C2838A1" w14:textId="51A38F77" w:rsidR="004B05B5" w:rsidRPr="00D00ED2" w:rsidRDefault="00167EB5" w:rsidP="00BC666A">
                        <w:pPr>
                          <w:spacing w:after="0" w:line="240" w:lineRule="auto"/>
                          <w:jc w:val="center"/>
                          <w:rPr>
                            <w:color w:val="000000"/>
                            <w:sz w:val="16"/>
                            <w:szCs w:val="16"/>
                            <w:lang w:val="en-GB"/>
                          </w:rPr>
                        </w:pPr>
                        <w:proofErr w:type="spellStart"/>
                        <w:r>
                          <w:rPr>
                            <w:color w:val="000000"/>
                            <w:sz w:val="16"/>
                            <w:szCs w:val="16"/>
                            <w:lang w:val="en-GB"/>
                          </w:rPr>
                          <w:t>Najava</w:t>
                        </w:r>
                        <w:proofErr w:type="spellEnd"/>
                        <w:r w:rsidR="004B05B5" w:rsidRPr="00D00ED2">
                          <w:rPr>
                            <w:color w:val="000000"/>
                            <w:sz w:val="16"/>
                            <w:szCs w:val="16"/>
                            <w:lang w:val="en-GB"/>
                          </w:rPr>
                          <w:t xml:space="preserve">, </w:t>
                        </w:r>
                        <w:proofErr w:type="spellStart"/>
                        <w:r w:rsidR="007268C5">
                          <w:rPr>
                            <w:color w:val="000000"/>
                            <w:sz w:val="16"/>
                            <w:szCs w:val="16"/>
                            <w:lang w:val="en-GB"/>
                          </w:rPr>
                          <w:t>diskusija</w:t>
                        </w:r>
                        <w:proofErr w:type="spellEnd"/>
                        <w:r w:rsidR="007268C5">
                          <w:rPr>
                            <w:color w:val="000000"/>
                            <w:sz w:val="16"/>
                            <w:szCs w:val="16"/>
                            <w:lang w:val="en-GB"/>
                          </w:rPr>
                          <w:t xml:space="preserve"> </w:t>
                        </w:r>
                        <w:proofErr w:type="spellStart"/>
                        <w:r w:rsidR="007268C5">
                          <w:rPr>
                            <w:color w:val="000000"/>
                            <w:sz w:val="16"/>
                            <w:szCs w:val="16"/>
                            <w:lang w:val="en-GB"/>
                          </w:rPr>
                          <w:t>sa</w:t>
                        </w:r>
                        <w:proofErr w:type="spellEnd"/>
                        <w:r w:rsidR="007268C5">
                          <w:rPr>
                            <w:color w:val="000000"/>
                            <w:sz w:val="16"/>
                            <w:szCs w:val="16"/>
                            <w:lang w:val="en-GB"/>
                          </w:rPr>
                          <w:t xml:space="preserve"> </w:t>
                        </w:r>
                        <w:proofErr w:type="spellStart"/>
                        <w:r w:rsidR="007268C5">
                          <w:rPr>
                            <w:color w:val="000000"/>
                            <w:sz w:val="16"/>
                            <w:szCs w:val="16"/>
                            <w:lang w:val="en-GB"/>
                          </w:rPr>
                          <w:t>ljudima</w:t>
                        </w:r>
                        <w:proofErr w:type="spellEnd"/>
                        <w:r w:rsidR="007268C5">
                          <w:rPr>
                            <w:color w:val="000000"/>
                            <w:sz w:val="16"/>
                            <w:szCs w:val="16"/>
                            <w:lang w:val="en-GB"/>
                          </w:rPr>
                          <w:t xml:space="preserve"> </w:t>
                        </w:r>
                        <w:proofErr w:type="spellStart"/>
                        <w:r w:rsidR="007268C5">
                          <w:rPr>
                            <w:color w:val="000000"/>
                            <w:sz w:val="16"/>
                            <w:szCs w:val="16"/>
                            <w:lang w:val="en-GB"/>
                          </w:rPr>
                          <w:t>na</w:t>
                        </w:r>
                        <w:proofErr w:type="spellEnd"/>
                        <w:r w:rsidR="007268C5">
                          <w:rPr>
                            <w:color w:val="000000"/>
                            <w:sz w:val="16"/>
                            <w:szCs w:val="16"/>
                            <w:lang w:val="en-GB"/>
                          </w:rPr>
                          <w:t xml:space="preserve"> </w:t>
                        </w:r>
                        <w:proofErr w:type="spellStart"/>
                        <w:r w:rsidR="007268C5">
                          <w:rPr>
                            <w:color w:val="000000"/>
                            <w:sz w:val="16"/>
                            <w:szCs w:val="16"/>
                            <w:lang w:val="en-GB"/>
                          </w:rPr>
                          <w:t>koje</w:t>
                        </w:r>
                        <w:proofErr w:type="spellEnd"/>
                        <w:r w:rsidR="007268C5">
                          <w:rPr>
                            <w:color w:val="000000"/>
                            <w:sz w:val="16"/>
                            <w:szCs w:val="16"/>
                            <w:lang w:val="en-GB"/>
                          </w:rPr>
                          <w:t xml:space="preserve"> </w:t>
                        </w:r>
                        <w:proofErr w:type="spellStart"/>
                        <w:r w:rsidR="007268C5">
                          <w:rPr>
                            <w:color w:val="000000"/>
                            <w:sz w:val="16"/>
                            <w:szCs w:val="16"/>
                            <w:lang w:val="en-GB"/>
                          </w:rPr>
                          <w:t>utiče</w:t>
                        </w:r>
                        <w:proofErr w:type="spellEnd"/>
                        <w:r w:rsidR="007268C5">
                          <w:rPr>
                            <w:color w:val="000000"/>
                            <w:sz w:val="16"/>
                            <w:szCs w:val="16"/>
                            <w:lang w:val="en-GB"/>
                          </w:rPr>
                          <w:t xml:space="preserve"> </w:t>
                        </w:r>
                        <w:proofErr w:type="spellStart"/>
                        <w:r w:rsidR="007268C5">
                          <w:rPr>
                            <w:color w:val="000000"/>
                            <w:sz w:val="16"/>
                            <w:szCs w:val="16"/>
                            <w:lang w:val="en-GB"/>
                          </w:rPr>
                          <w:t>projekat</w:t>
                        </w:r>
                        <w:proofErr w:type="spellEnd"/>
                      </w:p>
                    </w:txbxContent>
                  </v:textbox>
                </v:rect>
                <v:rect id="Rectangle 39" o:spid="_x0000_s1035" style="position:absolute;left:42269;top:57403;width:15008;height:3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" fillcolor="#d4d3dd" strokecolor="#276f8b" strokeweight="1pt">
                  <v:textbox>
                    <w:txbxContent>
                      <w:p w14:paraId="5C2838A2" w14:textId="3F94289B" w:rsidR="004B05B5" w:rsidRPr="00BC666A" w:rsidRDefault="007268C5" w:rsidP="00BC666A">
                        <w:pPr>
                          <w:spacing w:after="0" w:line="240" w:lineRule="auto"/>
                          <w:jc w:val="center"/>
                          <w:rPr>
                            <w:color w:val="000000"/>
                            <w:sz w:val="16"/>
                            <w:szCs w:val="16"/>
                            <w:lang w:val="en-GB"/>
                          </w:rPr>
                        </w:pPr>
                        <w:proofErr w:type="spellStart"/>
                        <w:r>
                          <w:rPr>
                            <w:color w:val="000000"/>
                            <w:sz w:val="16"/>
                            <w:szCs w:val="16"/>
                            <w:lang w:val="en-GB"/>
                          </w:rPr>
                          <w:t>Podnošenje</w:t>
                        </w:r>
                        <w:proofErr w:type="spellEnd"/>
                        <w:r>
                          <w:rPr>
                            <w:color w:val="000000"/>
                            <w:sz w:val="16"/>
                            <w:szCs w:val="16"/>
                            <w:lang w:val="en-GB"/>
                          </w:rPr>
                          <w:t xml:space="preserve"> ARP </w:t>
                        </w:r>
                        <w:proofErr w:type="spellStart"/>
                        <w:r>
                          <w:rPr>
                            <w:color w:val="000000"/>
                            <w:sz w:val="16"/>
                            <w:szCs w:val="16"/>
                            <w:lang w:val="en-GB"/>
                          </w:rPr>
                          <w:t>Svetskoj</w:t>
                        </w:r>
                        <w:proofErr w:type="spellEnd"/>
                        <w:r>
                          <w:rPr>
                            <w:color w:val="000000"/>
                            <w:sz w:val="16"/>
                            <w:szCs w:val="16"/>
                            <w:lang w:val="en-GB"/>
                          </w:rPr>
                          <w:t xml:space="preserve"> </w:t>
                        </w:r>
                        <w:proofErr w:type="spellStart"/>
                        <w:r>
                          <w:rPr>
                            <w:color w:val="000000"/>
                            <w:sz w:val="16"/>
                            <w:szCs w:val="16"/>
                            <w:lang w:val="en-GB"/>
                          </w:rPr>
                          <w:t>banci</w:t>
                        </w:r>
                        <w:proofErr w:type="spellEnd"/>
                        <w:r w:rsidR="004B05B5" w:rsidRPr="00BC666A">
                          <w:rPr>
                            <w:color w:val="000000"/>
                            <w:sz w:val="16"/>
                            <w:szCs w:val="16"/>
                            <w:lang w:val="en-GB"/>
                          </w:rPr>
                          <w:t xml:space="preserve"> </w:t>
                        </w:r>
                      </w:p>
                      <w:p w14:paraId="5C2838A3" w14:textId="77777777" w:rsidR="004B05B5" w:rsidRPr="00D00ED2" w:rsidRDefault="004B05B5" w:rsidP="00BC666A">
                        <w:pPr>
                          <w:spacing w:after="0" w:line="240" w:lineRule="auto"/>
                          <w:jc w:val="center"/>
                          <w:rPr>
                            <w:color w:val="000000"/>
                            <w:sz w:val="16"/>
                            <w:szCs w:val="16"/>
                            <w:lang w:val="en-GB"/>
                          </w:rPr>
                        </w:pPr>
                      </w:p>
                    </w:txbxContent>
                  </v:textbox>
                </v:rect>
                <v:rect id="Rectangle 41" o:spid="_x0000_s1036" style="position:absolute;left:41949;top:62673;width:15397;height:53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" fillcolor="#d4d3dd" strokecolor="#276f8b" strokeweight="1pt">
                  <v:textbox>
                    <w:txbxContent>
                      <w:p w14:paraId="5C2838A4" w14:textId="3BF07773" w:rsidR="004B05B5" w:rsidRPr="00BC666A" w:rsidRDefault="00167EB5" w:rsidP="00BC666A">
                        <w:pPr>
                          <w:spacing w:after="0" w:line="240" w:lineRule="auto"/>
                          <w:jc w:val="center"/>
                          <w:rPr>
                            <w:color w:val="000000"/>
                            <w:sz w:val="16"/>
                            <w:szCs w:val="16"/>
                            <w:lang w:val="en-GB"/>
                          </w:rPr>
                        </w:pPr>
                        <w:proofErr w:type="spellStart"/>
                        <w:r>
                          <w:rPr>
                            <w:color w:val="000000"/>
                            <w:sz w:val="16"/>
                            <w:szCs w:val="16"/>
                            <w:lang w:val="en-GB"/>
                          </w:rPr>
                          <w:t>Objavljivanje</w:t>
                        </w:r>
                        <w:proofErr w:type="spellEnd"/>
                        <w:r>
                          <w:rPr>
                            <w:color w:val="000000"/>
                            <w:sz w:val="16"/>
                            <w:szCs w:val="16"/>
                            <w:lang w:val="en-GB"/>
                          </w:rPr>
                          <w:t xml:space="preserve"> ARP</w:t>
                        </w:r>
                        <w:r w:rsidR="004B05B5" w:rsidRPr="00BC666A">
                          <w:rPr>
                            <w:color w:val="000000"/>
                            <w:sz w:val="16"/>
                            <w:szCs w:val="16"/>
                            <w:lang w:val="en-GB"/>
                          </w:rPr>
                          <w:t xml:space="preserve">, </w:t>
                        </w:r>
                        <w:proofErr w:type="spellStart"/>
                        <w:r>
                          <w:rPr>
                            <w:color w:val="000000"/>
                            <w:sz w:val="16"/>
                            <w:szCs w:val="16"/>
                            <w:lang w:val="en-GB"/>
                          </w:rPr>
                          <w:t>javni</w:t>
                        </w:r>
                        <w:proofErr w:type="spellEnd"/>
                        <w:r>
                          <w:rPr>
                            <w:color w:val="000000"/>
                            <w:sz w:val="16"/>
                            <w:szCs w:val="16"/>
                            <w:lang w:val="en-GB"/>
                          </w:rPr>
                          <w:t xml:space="preserve"> </w:t>
                        </w:r>
                        <w:proofErr w:type="spellStart"/>
                        <w:r>
                          <w:rPr>
                            <w:color w:val="000000"/>
                            <w:sz w:val="16"/>
                            <w:szCs w:val="16"/>
                            <w:lang w:val="en-GB"/>
                          </w:rPr>
                          <w:t>uvid</w:t>
                        </w:r>
                        <w:proofErr w:type="spellEnd"/>
                        <w:r w:rsidR="004B05B5" w:rsidRPr="00BC666A">
                          <w:rPr>
                            <w:color w:val="000000"/>
                            <w:sz w:val="16"/>
                            <w:szCs w:val="16"/>
                            <w:lang w:val="en-GB"/>
                          </w:rPr>
                          <w:t xml:space="preserve">, </w:t>
                        </w:r>
                        <w:proofErr w:type="spellStart"/>
                        <w:r>
                          <w:rPr>
                            <w:color w:val="000000"/>
                            <w:sz w:val="16"/>
                            <w:szCs w:val="16"/>
                            <w:lang w:val="en-GB"/>
                          </w:rPr>
                          <w:t>finalno</w:t>
                        </w:r>
                        <w:proofErr w:type="spellEnd"/>
                        <w:r>
                          <w:rPr>
                            <w:color w:val="000000"/>
                            <w:sz w:val="16"/>
                            <w:szCs w:val="16"/>
                            <w:lang w:val="en-GB"/>
                          </w:rPr>
                          <w:t xml:space="preserve"> </w:t>
                        </w:r>
                        <w:proofErr w:type="spellStart"/>
                        <w:r>
                          <w:rPr>
                            <w:color w:val="000000"/>
                            <w:sz w:val="16"/>
                            <w:szCs w:val="16"/>
                            <w:lang w:val="en-GB"/>
                          </w:rPr>
                          <w:t>objavljivanje</w:t>
                        </w:r>
                        <w:proofErr w:type="spellEnd"/>
                        <w:r>
                          <w:rPr>
                            <w:color w:val="000000"/>
                            <w:sz w:val="16"/>
                            <w:szCs w:val="16"/>
                            <w:lang w:val="en-GB"/>
                          </w:rPr>
                          <w:t xml:space="preserve"> ARP</w:t>
                        </w:r>
                      </w:p>
                      <w:p w14:paraId="5C2838A5" w14:textId="77777777" w:rsidR="004B05B5" w:rsidRPr="00B57737" w:rsidRDefault="004B05B5" w:rsidP="00BC666A">
                        <w:pPr>
                          <w:spacing w:after="0" w:line="240" w:lineRule="auto"/>
                          <w:jc w:val="center"/>
                          <w:rPr>
                            <w:color w:val="000000"/>
                            <w:sz w:val="14"/>
                            <w:szCs w:val="14"/>
                            <w:lang w:val="en-GB"/>
                          </w:rPr>
                        </w:pPr>
                      </w:p>
                    </w:txbxContent>
                  </v:textbox>
                </v:rect>
                <v:rect id="Rectangle 42" o:spid="_x0000_s1037" style="position:absolute;left:43878;top:69850;width:13532;height:5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" fillcolor="#d4d3dd" strokecolor="#276f8b" strokeweight="1pt">
                  <v:textbox>
                    <w:txbxContent>
                      <w:p w14:paraId="5C2838A7" w14:textId="3895FDF9" w:rsidR="004B05B5" w:rsidRPr="00D00ED2" w:rsidRDefault="00167EB5" w:rsidP="00BC666A">
                        <w:pPr>
                          <w:spacing w:after="0" w:line="240" w:lineRule="auto"/>
                          <w:jc w:val="center"/>
                          <w:rPr>
                            <w:color w:val="000000"/>
                            <w:sz w:val="16"/>
                            <w:szCs w:val="16"/>
                            <w:lang w:val="en-GB"/>
                          </w:rPr>
                        </w:pPr>
                        <w:proofErr w:type="spellStart"/>
                        <w:r>
                          <w:rPr>
                            <w:color w:val="000000"/>
                            <w:sz w:val="16"/>
                            <w:szCs w:val="16"/>
                            <w:lang w:val="en-GB"/>
                          </w:rPr>
                          <w:t>Implementacija</w:t>
                        </w:r>
                        <w:proofErr w:type="spellEnd"/>
                        <w:r>
                          <w:rPr>
                            <w:color w:val="000000"/>
                            <w:sz w:val="16"/>
                            <w:szCs w:val="16"/>
                            <w:lang w:val="en-GB"/>
                          </w:rPr>
                          <w:t xml:space="preserve"> ARP </w:t>
                        </w:r>
                        <w:proofErr w:type="spellStart"/>
                        <w:r>
                          <w:rPr>
                            <w:color w:val="000000"/>
                            <w:sz w:val="16"/>
                            <w:szCs w:val="16"/>
                            <w:lang w:val="en-GB"/>
                          </w:rPr>
                          <w:t>i</w:t>
                        </w:r>
                        <w:proofErr w:type="spellEnd"/>
                        <w:r>
                          <w:rPr>
                            <w:color w:val="000000"/>
                            <w:sz w:val="16"/>
                            <w:szCs w:val="16"/>
                            <w:lang w:val="en-GB"/>
                          </w:rPr>
                          <w:t xml:space="preserve"> </w:t>
                        </w:r>
                        <w:proofErr w:type="spellStart"/>
                        <w:r>
                          <w:rPr>
                            <w:color w:val="000000"/>
                            <w:sz w:val="16"/>
                            <w:szCs w:val="16"/>
                            <w:lang w:val="en-GB"/>
                          </w:rPr>
                          <w:t>pokrivanje</w:t>
                        </w:r>
                        <w:proofErr w:type="spellEnd"/>
                        <w:r>
                          <w:rPr>
                            <w:color w:val="000000"/>
                            <w:sz w:val="16"/>
                            <w:szCs w:val="16"/>
                            <w:lang w:val="en-GB"/>
                          </w:rPr>
                          <w:t xml:space="preserve"> </w:t>
                        </w:r>
                        <w:proofErr w:type="spellStart"/>
                        <w:r>
                          <w:rPr>
                            <w:color w:val="000000"/>
                            <w:sz w:val="16"/>
                            <w:szCs w:val="16"/>
                            <w:lang w:val="en-GB"/>
                          </w:rPr>
                          <w:t>troškova</w:t>
                        </w:r>
                        <w:proofErr w:type="spellEnd"/>
                        <w:r>
                          <w:rPr>
                            <w:color w:val="000000"/>
                            <w:sz w:val="16"/>
                            <w:szCs w:val="16"/>
                            <w:lang w:val="en-GB"/>
                          </w:rPr>
                          <w:t xml:space="preserve"> </w:t>
                        </w:r>
                        <w:proofErr w:type="spellStart"/>
                        <w:r>
                          <w:rPr>
                            <w:color w:val="000000"/>
                            <w:sz w:val="16"/>
                            <w:szCs w:val="16"/>
                            <w:lang w:val="en-GB"/>
                          </w:rPr>
                          <w:t>raseljavanja</w:t>
                        </w:r>
                        <w:proofErr w:type="spellEnd"/>
                        <w:r>
                          <w:rPr>
                            <w:color w:val="000000"/>
                            <w:sz w:val="16"/>
                            <w:szCs w:val="16"/>
                            <w:lang w:val="en-GB"/>
                          </w:rPr>
                          <w:t xml:space="preserve"> </w:t>
                        </w:r>
                      </w:p>
                    </w:txbxContent>
                  </v:textbox>
                </v:rect>
                <v:shape id="Straight Arrow Connector 43" o:spid="_x0000_s1038" type="#_x0000_t32" style="position:absolute;left:50482;top:41592;width:64;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" strokecolor="#3494ba" strokeweight=".5pt">
                  <v:stroke endarrow="block" joinstyle="miter"/>
                </v:shape>
                <v:shape id="Straight Arrow Connector 44" o:spid="_x0000_s1039" type="#_x0000_t32" style="position:absolute;left:50482;top:48514;width:51;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" strokecolor="#3494ba" strokeweight=".5pt">
                  <v:stroke endarrow="block" joinstyle="miter"/>
                </v:shape>
                <v:shape id="Straight Arrow Connector 45" o:spid="_x0000_s1040" type="#_x0000_t32" style="position:absolute;left:50546;top:55562;width:5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" strokecolor="#3494ba" strokeweight=".5pt">
                  <v:stroke endarrow="block" joinstyle="miter"/>
                </v:shape>
                <v:shape id="Straight Arrow Connector 46" o:spid="_x0000_s1041" type="#_x0000_t32" style="position:absolute;left:50546;top:60769;width:5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" strokecolor="#3494ba" strokeweight=".5pt">
                  <v:stroke endarrow="block" joinstyle="miter"/>
                </v:shape>
                <v:shape id="Straight Arrow Connector 47" o:spid="_x0000_s1042" type="#_x0000_t32" style="position:absolute;left:50609;top:67881;width:51;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" strokecolor="#3494ba" strokeweight=".5pt">
                  <v:stroke endarrow="block" joinstyle="miter"/>
                </v:shape>
                <v:shape id="Straight Arrow Connector 50" o:spid="_x0000_s1043" type="#_x0000_t32" style="position:absolute;left:50482;top:36703;width:64;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" strokecolor="#3494ba" strokeweight=".5pt">
                  <v:stroke endarrow="block" joinstyle="miter"/>
                </v:shape>
                <v:line id="Straight Connector 51" o:spid="_x0000_s1044" style="position:absolute;visibility:visible;mso-wrap-style:square" from="33147,36703" to="50565,36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" strokecolor="#3494ba" strokeweight=".5pt">
                  <v:stroke joinstyle="miter"/>
                </v:line>
                <v:line id="Straight Connector 52" o:spid="_x0000_s1045" style="position:absolute;visibility:visible;mso-wrap-style:square" from="4762,36703" to="15201,36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" strokecolor="#3494ba" strokeweight=".5pt">
                  <v:stroke joinstyle="miter"/>
                </v:line>
                <v:shapetype id="_x0000_t202" coordsize="21600,21600" o:spt="202" path="m,l,21600r21600,l21600,xe">
                  <v:stroke joinstyle="miter"/>
                  <v:path gradientshapeok="t" o:connecttype="rect"/>
                </v:shapetype>
                <v:shape id="Text Box 2" o:spid="_x0000_s1046" type="#_x0000_t202" style="position:absolute;left:34544;top:33721;width:23736;height:2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14:paraId="5C2838A8" w14:textId="3550406F" w:rsidR="004B05B5" w:rsidRPr="00A63F15" w:rsidRDefault="004B05B5" w:rsidP="00BC666A">
                        <w:pPr>
                          <w:spacing w:after="0" w:line="240" w:lineRule="auto"/>
                          <w:rPr>
                            <w:sz w:val="16"/>
                          </w:rPr>
                        </w:pPr>
                        <w:proofErr w:type="spellStart"/>
                        <w:r w:rsidRPr="004B05B5">
                          <w:rPr>
                            <w:sz w:val="16"/>
                          </w:rPr>
                          <w:t>Identifikovan</w:t>
                        </w:r>
                        <w:proofErr w:type="spellEnd"/>
                        <w:r w:rsidRPr="004B05B5">
                          <w:rPr>
                            <w:sz w:val="16"/>
                          </w:rPr>
                          <w:t xml:space="preserve"> </w:t>
                        </w:r>
                        <w:proofErr w:type="spellStart"/>
                        <w:r w:rsidRPr="004B05B5">
                          <w:rPr>
                            <w:sz w:val="16"/>
                          </w:rPr>
                          <w:t>uticaj</w:t>
                        </w:r>
                        <w:proofErr w:type="spellEnd"/>
                        <w:r w:rsidRPr="004B05B5">
                          <w:rPr>
                            <w:sz w:val="16"/>
                          </w:rPr>
                          <w:t xml:space="preserve"> </w:t>
                        </w:r>
                        <w:proofErr w:type="spellStart"/>
                        <w:r w:rsidRPr="004B05B5">
                          <w:rPr>
                            <w:sz w:val="16"/>
                          </w:rPr>
                          <w:t>na</w:t>
                        </w:r>
                        <w:proofErr w:type="spellEnd"/>
                        <w:r w:rsidRPr="004B05B5">
                          <w:rPr>
                            <w:sz w:val="16"/>
                          </w:rPr>
                          <w:t xml:space="preserve"> </w:t>
                        </w:r>
                        <w:proofErr w:type="spellStart"/>
                        <w:r w:rsidRPr="004B05B5">
                          <w:rPr>
                            <w:sz w:val="16"/>
                          </w:rPr>
                          <w:t>društvo</w:t>
                        </w:r>
                        <w:proofErr w:type="spellEnd"/>
                      </w:p>
                    </w:txbxContent>
                  </v:textbox>
                </v:shape>
                <v:shape id="Text Box 2" o:spid="_x0000_s1047" type="#_x0000_t202" style="position:absolute;left:4572;top:33721;width:23774;height:2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" stroked="f">
                  <v:fill opacity="0"/>
                  <v:textbox>
                    <w:txbxContent>
                      <w:p w14:paraId="5C2838A9" w14:textId="0E3FD828" w:rsidR="004B05B5" w:rsidRPr="00A63F15" w:rsidRDefault="004B05B5" w:rsidP="00BC666A">
                        <w:pPr>
                          <w:spacing w:after="0" w:line="240" w:lineRule="auto"/>
                          <w:rPr>
                            <w:sz w:val="16"/>
                            <w:lang w:val="en-GB"/>
                          </w:rPr>
                        </w:pPr>
                        <w:r w:rsidRPr="004B05B5">
                          <w:rPr>
                            <w:sz w:val="16"/>
                            <w:lang w:val="en-GB"/>
                          </w:rPr>
                          <w:t xml:space="preserve">Bez </w:t>
                        </w:r>
                        <w:proofErr w:type="spellStart"/>
                        <w:r w:rsidRPr="004B05B5">
                          <w:rPr>
                            <w:sz w:val="16"/>
                            <w:lang w:val="en-GB"/>
                          </w:rPr>
                          <w:t>društvenog</w:t>
                        </w:r>
                        <w:proofErr w:type="spellEnd"/>
                        <w:r w:rsidRPr="004B05B5">
                          <w:rPr>
                            <w:sz w:val="16"/>
                            <w:lang w:val="en-GB"/>
                          </w:rPr>
                          <w:t xml:space="preserve"> </w:t>
                        </w:r>
                        <w:proofErr w:type="spellStart"/>
                        <w:r w:rsidRPr="004B05B5">
                          <w:rPr>
                            <w:sz w:val="16"/>
                            <w:lang w:val="en-GB"/>
                          </w:rPr>
                          <w:t>uticaja</w:t>
                        </w:r>
                        <w:proofErr w:type="spellEnd"/>
                      </w:p>
                    </w:txbxContent>
                  </v:textbox>
                </v:shape>
                <v:shapetype id="_x0000_t112" coordsize="21600,21600" o:spt="112" path="m,l,21600r21600,l21600,xem2610,nfl2610,21600em18990,nfl18990,21600e">
                  <v:stroke joinstyle="miter"/>
                  <v:path o:extrusionok="f" gradientshapeok="t" o:connecttype="rect" textboxrect="2610,0,18990,21600"/>
                </v:shapetype>
                <v:shape id="Flowchart: Predefined Process 55" o:spid="_x0000_s1048" type="#_x0000_t112" style="position:absolute;left:63;top:40767;width:12105;height:40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" fillcolor="#3494ba" strokecolor="#1a4a5d" strokeweight="1pt">
                  <v:textbox>
                    <w:txbxContent>
                      <w:p w14:paraId="5C2838AA" w14:textId="4D56CDA9" w:rsidR="004B05B5" w:rsidRPr="00D00ED2" w:rsidRDefault="004B05B5" w:rsidP="00BC666A">
                        <w:pPr>
                          <w:spacing w:after="0" w:line="240" w:lineRule="auto"/>
                          <w:jc w:val="center"/>
                          <w:rPr>
                            <w:color w:val="000000"/>
                            <w:sz w:val="16"/>
                            <w:szCs w:val="16"/>
                            <w:lang w:val="en-GB"/>
                          </w:rPr>
                        </w:pPr>
                        <w:r w:rsidRPr="00D00ED2">
                          <w:rPr>
                            <w:color w:val="000000"/>
                            <w:sz w:val="16"/>
                            <w:szCs w:val="16"/>
                            <w:lang w:val="en-GB"/>
                          </w:rPr>
                          <w:t xml:space="preserve">ESS5 </w:t>
                        </w:r>
                        <w:proofErr w:type="spellStart"/>
                        <w:r>
                          <w:rPr>
                            <w:color w:val="000000"/>
                            <w:sz w:val="16"/>
                            <w:szCs w:val="16"/>
                            <w:lang w:val="en-GB"/>
                          </w:rPr>
                          <w:t>nije</w:t>
                        </w:r>
                        <w:proofErr w:type="spellEnd"/>
                        <w:r>
                          <w:rPr>
                            <w:color w:val="000000"/>
                            <w:sz w:val="16"/>
                            <w:szCs w:val="16"/>
                            <w:lang w:val="en-GB"/>
                          </w:rPr>
                          <w:t xml:space="preserve"> </w:t>
                        </w:r>
                        <w:proofErr w:type="spellStart"/>
                        <w:r>
                          <w:rPr>
                            <w:color w:val="000000"/>
                            <w:sz w:val="16"/>
                            <w:szCs w:val="16"/>
                            <w:lang w:val="en-GB"/>
                          </w:rPr>
                          <w:t>prouzrokovan</w:t>
                        </w:r>
                        <w:proofErr w:type="spellEnd"/>
                      </w:p>
                    </w:txbxContent>
                  </v:textbox>
                </v:shape>
                <v:shape id="Straight Arrow Connector 56" o:spid="_x0000_s1049" type="#_x0000_t32" style="position:absolute;left:4699;top:36639;width:63;height:39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" strokecolor="#3494ba" strokeweight=".5pt">
                  <v:stroke endarrow="block" joinstyle="miter"/>
                </v:shape>
                <v:shapetype id="_x0000_t109" coordsize="21600,21600" o:spt="109" path="m,l,21600r21600,l21600,xe">
                  <v:stroke joinstyle="miter"/>
                  <v:path gradientshapeok="t" o:connecttype="rect"/>
                </v:shapetype>
                <v:shape id="Flowchart: Process 57" o:spid="_x0000_s1050" type="#_x0000_t109" style="position:absolute;top:48830;width:13805;height:6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" fillcolor="#3494ba" strokecolor="#1a4a5d" strokeweight="1pt">
                  <v:textbox>
                    <w:txbxContent>
                      <w:p w14:paraId="5C2838AB" w14:textId="015B1862" w:rsidR="004B05B5" w:rsidRPr="00D00ED2" w:rsidRDefault="007268C5" w:rsidP="00BC666A">
                        <w:pPr>
                          <w:spacing w:after="0" w:line="240" w:lineRule="auto"/>
                          <w:jc w:val="center"/>
                          <w:rPr>
                            <w:color w:val="000000"/>
                            <w:sz w:val="16"/>
                            <w:szCs w:val="16"/>
                            <w:lang w:val="en-GB"/>
                          </w:rPr>
                        </w:pPr>
                        <w:r>
                          <w:rPr>
                            <w:color w:val="000000"/>
                            <w:sz w:val="16"/>
                            <w:szCs w:val="16"/>
                            <w:lang w:val="en-GB"/>
                          </w:rPr>
                          <w:t>OPR</w:t>
                        </w:r>
                        <w:r w:rsidR="004B05B5" w:rsidRPr="00D00ED2">
                          <w:rPr>
                            <w:color w:val="000000"/>
                            <w:sz w:val="16"/>
                            <w:szCs w:val="16"/>
                            <w:lang w:val="en-GB"/>
                          </w:rPr>
                          <w:t xml:space="preserve"> </w:t>
                        </w:r>
                        <w:proofErr w:type="spellStart"/>
                        <w:r w:rsidRPr="007268C5">
                          <w:rPr>
                            <w:color w:val="000000"/>
                            <w:sz w:val="16"/>
                            <w:szCs w:val="16"/>
                            <w:lang w:val="en-GB"/>
                          </w:rPr>
                          <w:t>odredbe</w:t>
                        </w:r>
                        <w:proofErr w:type="spellEnd"/>
                        <w:r w:rsidRPr="007268C5">
                          <w:rPr>
                            <w:color w:val="000000"/>
                            <w:sz w:val="16"/>
                            <w:szCs w:val="16"/>
                            <w:lang w:val="en-GB"/>
                          </w:rPr>
                          <w:t xml:space="preserve"> se ne </w:t>
                        </w:r>
                        <w:proofErr w:type="spellStart"/>
                        <w:r w:rsidRPr="007268C5">
                          <w:rPr>
                            <w:color w:val="000000"/>
                            <w:sz w:val="16"/>
                            <w:szCs w:val="16"/>
                            <w:lang w:val="en-GB"/>
                          </w:rPr>
                          <w:t>primenjuju</w:t>
                        </w:r>
                        <w:proofErr w:type="spellEnd"/>
                        <w:r w:rsidRPr="007268C5">
                          <w:rPr>
                            <w:color w:val="000000"/>
                            <w:sz w:val="16"/>
                            <w:szCs w:val="16"/>
                            <w:lang w:val="en-GB"/>
                          </w:rPr>
                          <w:t xml:space="preserve">, </w:t>
                        </w:r>
                        <w:proofErr w:type="spellStart"/>
                        <w:r w:rsidRPr="007268C5">
                          <w:rPr>
                            <w:color w:val="000000"/>
                            <w:sz w:val="16"/>
                            <w:szCs w:val="16"/>
                            <w:lang w:val="en-GB"/>
                          </w:rPr>
                          <w:t>upućuje</w:t>
                        </w:r>
                        <w:proofErr w:type="spellEnd"/>
                        <w:r w:rsidRPr="007268C5">
                          <w:rPr>
                            <w:color w:val="000000"/>
                            <w:sz w:val="16"/>
                            <w:szCs w:val="16"/>
                            <w:lang w:val="en-GB"/>
                          </w:rPr>
                          <w:t xml:space="preserve"> se</w:t>
                        </w:r>
                        <w:r>
                          <w:rPr>
                            <w:color w:val="000000"/>
                            <w:sz w:val="16"/>
                            <w:szCs w:val="16"/>
                            <w:lang w:val="en-GB"/>
                          </w:rPr>
                          <w:t xml:space="preserve"> </w:t>
                        </w:r>
                        <w:proofErr w:type="spellStart"/>
                        <w:r>
                          <w:rPr>
                            <w:color w:val="000000"/>
                            <w:sz w:val="16"/>
                            <w:szCs w:val="16"/>
                            <w:lang w:val="en-GB"/>
                          </w:rPr>
                          <w:t>na</w:t>
                        </w:r>
                        <w:proofErr w:type="spellEnd"/>
                        <w:r w:rsidR="004B05B5" w:rsidRPr="00D00ED2">
                          <w:rPr>
                            <w:color w:val="000000"/>
                            <w:sz w:val="16"/>
                            <w:szCs w:val="16"/>
                            <w:lang w:val="en-GB"/>
                          </w:rPr>
                          <w:t xml:space="preserve"> ESMF </w:t>
                        </w:r>
                        <w:proofErr w:type="spellStart"/>
                        <w:r>
                          <w:rPr>
                            <w:color w:val="000000"/>
                            <w:sz w:val="16"/>
                            <w:szCs w:val="16"/>
                            <w:lang w:val="en-GB"/>
                          </w:rPr>
                          <w:t>primene</w:t>
                        </w:r>
                        <w:proofErr w:type="spellEnd"/>
                        <w:r>
                          <w:rPr>
                            <w:color w:val="000000"/>
                            <w:sz w:val="16"/>
                            <w:szCs w:val="16"/>
                            <w:lang w:val="en-GB"/>
                          </w:rPr>
                          <w:t xml:space="preserve"> </w:t>
                        </w:r>
                        <w:proofErr w:type="spellStart"/>
                        <w:r>
                          <w:rPr>
                            <w:color w:val="000000"/>
                            <w:sz w:val="16"/>
                            <w:szCs w:val="16"/>
                            <w:lang w:val="en-GB"/>
                          </w:rPr>
                          <w:t>mera</w:t>
                        </w:r>
                        <w:proofErr w:type="spellEnd"/>
                        <w:r>
                          <w:rPr>
                            <w:color w:val="000000"/>
                            <w:sz w:val="16"/>
                            <w:szCs w:val="16"/>
                            <w:lang w:val="en-GB"/>
                          </w:rPr>
                          <w:t xml:space="preserve"> za </w:t>
                        </w:r>
                        <w:proofErr w:type="spellStart"/>
                        <w:r>
                          <w:rPr>
                            <w:color w:val="000000"/>
                            <w:sz w:val="16"/>
                            <w:szCs w:val="16"/>
                            <w:lang w:val="en-GB"/>
                          </w:rPr>
                          <w:t>ublažavanje</w:t>
                        </w:r>
                        <w:proofErr w:type="spellEnd"/>
                      </w:p>
                    </w:txbxContent>
                  </v:textbox>
                </v:shape>
                <v:shape id="Straight Arrow Connector 58" o:spid="_x0000_s1051" type="#_x0000_t32" style="position:absolute;left:4635;top:44831;width:64;height:3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" strokecolor="#3494ba" strokeweight=".5pt">
                  <v:stroke endarrow="block" joinstyle="miter"/>
                </v:shape>
                <v:line id="Straight Connector 60" o:spid="_x0000_s1052" style="position:absolute;visibility:visible;mso-wrap-style:square" from="4381,55343" to="4381,76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" strokecolor="#3494ba" strokeweight=".5pt">
                  <v:stroke joinstyle="miter"/>
                </v:line>
                <v:shape id="Straight Arrow Connector 62" o:spid="_x0000_s1053" type="#_x0000_t32" style="position:absolute;left:4381;top:76327;width:147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" strokecolor="#3494ba" strokeweight=".5pt">
                  <v:stroke endarrow="block" joinstyle="miter"/>
                </v:shape>
                <v:shape id="Circle: Hollow 63" o:spid="_x0000_s1054" type="#_x0000_t23" style="position:absolute;left:18857;top:71309;width:10746;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" adj="1867" fillcolor="#00b050" strokecolor="#316857" strokeweight="1pt">
                  <v:stroke joinstyle="miter"/>
                  <v:textbox>
                    <w:txbxContent>
                      <w:p w14:paraId="5C2838AC" w14:textId="0D0C58C2" w:rsidR="004B05B5" w:rsidRPr="00D06DE5" w:rsidRDefault="00167EB5" w:rsidP="00BC666A">
                        <w:pPr>
                          <w:spacing w:after="0" w:line="240" w:lineRule="auto"/>
                          <w:jc w:val="center"/>
                          <w:rPr>
                            <w:color w:val="000000"/>
                            <w:sz w:val="14"/>
                            <w:szCs w:val="20"/>
                            <w:lang w:val="sr-Latn-RS"/>
                          </w:rPr>
                        </w:pPr>
                        <w:r w:rsidRPr="00D06DE5">
                          <w:rPr>
                            <w:color w:val="000000"/>
                            <w:sz w:val="14"/>
                            <w:szCs w:val="20"/>
                            <w:lang w:val="sr-Latn-RS"/>
                          </w:rPr>
                          <w:t>DOZVOLJENI RADOVI</w:t>
                        </w:r>
                      </w:p>
                    </w:txbxContent>
                  </v:textbox>
                </v:shape>
                <v:shape id="Straight Arrow Connector 192" o:spid="_x0000_s1055" type="#_x0000_t32" style="position:absolute;left:29210;top:76327;width:21240;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" strokecolor="#3494ba" strokeweight=".5pt">
                  <v:stroke endarrow="block" joinstyle="miter"/>
                </v:shape>
                <v:line id="Straight Connector 193" o:spid="_x0000_s1056" style="position:absolute;visibility:visible;mso-wrap-style:square" from="50482,75062" to="50482,76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" strokecolor="#3494ba" strokeweight=".5pt">
                  <v:stroke joinstyle="miter"/>
                </v:line>
                <w10:anchorlock/>
              </v:group>
            </w:pict>
          </mc:Fallback>
        </mc:AlternateContent>
      </w:r>
    </w:p>
    <w:p w14:paraId="5C283666" w14:textId="1BE9FDE3" w:rsidR="00BC666A" w:rsidRPr="006B1C2A" w:rsidRDefault="00BC666A" w:rsidP="004B05B5">
      <w:pPr>
        <w:rPr>
          <w:rFonts w:eastAsia="Times New Roman"/>
          <w:lang w:val="sr-Latn-RS"/>
        </w:rPr>
      </w:pPr>
    </w:p>
    <w:p w14:paraId="5C283672" w14:textId="66A3413A" w:rsidR="00BC666A" w:rsidRPr="006B1C2A" w:rsidRDefault="00BC666A" w:rsidP="004B05B5">
      <w:pPr>
        <w:rPr>
          <w:rFonts w:eastAsia="Times New Roman"/>
          <w:lang w:val="sr-Latn-RS"/>
        </w:rPr>
      </w:pPr>
    </w:p>
    <w:p w14:paraId="5C283673" w14:textId="77777777" w:rsidR="00BC666A" w:rsidRPr="006B1C2A" w:rsidRDefault="00BC666A" w:rsidP="004B05B5">
      <w:pPr>
        <w:rPr>
          <w:rFonts w:eastAsia="Times New Roman"/>
          <w:lang w:val="sr-Latn-RS"/>
        </w:rPr>
      </w:pPr>
      <w:r w:rsidRPr="006B1C2A">
        <w:rPr>
          <w:rFonts w:eastAsia="Times New Roman"/>
          <w:lang w:val="sr-Latn-RS"/>
        </w:rPr>
        <w:tab/>
      </w:r>
    </w:p>
    <w:p w14:paraId="5C283674" w14:textId="7D4F4883" w:rsidR="00BC666A" w:rsidRPr="006B1C2A" w:rsidRDefault="00BC666A" w:rsidP="00BC666A">
      <w:pPr>
        <w:keepNext/>
        <w:keepLines/>
        <w:numPr>
          <w:ilvl w:val="1"/>
          <w:numId w:val="13"/>
        </w:numPr>
        <w:spacing w:before="360" w:after="0" w:line="240" w:lineRule="auto"/>
        <w:ind w:left="357" w:hanging="357"/>
        <w:outlineLvl w:val="1"/>
        <w:rPr>
          <w:rFonts w:ascii="Calibri Light" w:eastAsia="Times New Roman" w:hAnsi="Calibri Light" w:cs="Times New Roman"/>
          <w:b/>
          <w:color w:val="398E98"/>
          <w:sz w:val="28"/>
          <w:szCs w:val="36"/>
          <w:lang w:val="sr-Latn-RS"/>
        </w:rPr>
      </w:pPr>
      <w:r w:rsidRPr="006B1C2A">
        <w:rPr>
          <w:rFonts w:ascii="Calibri Light" w:eastAsia="Times New Roman" w:hAnsi="Calibri Light" w:cs="Times New Roman"/>
          <w:b/>
          <w:color w:val="398E98"/>
          <w:sz w:val="28"/>
          <w:szCs w:val="36"/>
          <w:lang w:val="sr-Latn-RS"/>
        </w:rPr>
        <w:lastRenderedPageBreak/>
        <w:tab/>
        <w:t xml:space="preserve"> </w:t>
      </w:r>
      <w:bookmarkStart w:id="28" w:name="_Toc87984588"/>
      <w:r w:rsidRPr="006B1C2A">
        <w:rPr>
          <w:rFonts w:ascii="Calibri Light" w:eastAsia="Times New Roman" w:hAnsi="Calibri Light" w:cs="Times New Roman"/>
          <w:b/>
          <w:color w:val="398E98"/>
          <w:sz w:val="28"/>
          <w:szCs w:val="36"/>
          <w:lang w:val="sr-Latn-RS"/>
        </w:rPr>
        <w:t xml:space="preserve">Implementacija </w:t>
      </w:r>
      <w:r w:rsidRPr="006B1C2A">
        <w:rPr>
          <w:rFonts w:ascii="Calibri Light" w:eastAsia="Calibri" w:hAnsi="Calibri Light" w:cs="Times New Roman"/>
          <w:b/>
          <w:color w:val="398E98"/>
          <w:sz w:val="28"/>
          <w:szCs w:val="36"/>
          <w:lang w:val="sr-Latn-RS" w:eastAsia="en-US"/>
        </w:rPr>
        <w:t>Akcionog plana za raseljavanje</w:t>
      </w:r>
      <w:bookmarkEnd w:id="28"/>
      <w:r w:rsidRPr="006B1C2A">
        <w:rPr>
          <w:rFonts w:ascii="Calibri Light" w:eastAsia="Times New Roman" w:hAnsi="Calibri Light" w:cs="Times New Roman"/>
          <w:b/>
          <w:color w:val="398E98"/>
          <w:sz w:val="28"/>
          <w:szCs w:val="36"/>
          <w:lang w:val="sr-Latn-RS"/>
        </w:rPr>
        <w:tab/>
      </w:r>
    </w:p>
    <w:p w14:paraId="5C283675" w14:textId="77777777" w:rsidR="00BC666A" w:rsidRPr="006B1C2A" w:rsidRDefault="00BC666A" w:rsidP="00BC666A">
      <w:pPr>
        <w:spacing w:before="12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Nikakvo fizičko i/ili ekonomsko raseljenje za bilo koji dati pod-projekat neće se dogoditi dok Akcioni planovi za raseljavanje</w:t>
      </w:r>
      <w:r w:rsidRPr="006B1C2A">
        <w:rPr>
          <w:rFonts w:ascii="Calibri" w:eastAsia="Times New Roman" w:hAnsi="Calibri" w:cs="Times New Roman"/>
          <w:b/>
          <w:sz w:val="22"/>
          <w:szCs w:val="22"/>
          <w:lang w:val="sr-Latn-RS"/>
        </w:rPr>
        <w:t xml:space="preserve"> </w:t>
      </w:r>
      <w:r w:rsidRPr="006B1C2A">
        <w:rPr>
          <w:rFonts w:ascii="Calibri" w:eastAsia="Times New Roman" w:hAnsi="Calibri" w:cs="Times New Roman"/>
          <w:sz w:val="22"/>
          <w:szCs w:val="22"/>
          <w:lang w:val="sr-Latn-RS"/>
        </w:rPr>
        <w:t>specifični za to gradilište ne budu završeni i odobreni od strane Banke, i mere olakšanja predviđene u odgovarajućem Akcionom planu za raseljavanje</w:t>
      </w:r>
      <w:r w:rsidRPr="006B1C2A">
        <w:rPr>
          <w:rFonts w:ascii="Calibri" w:eastAsia="Times New Roman" w:hAnsi="Calibri" w:cs="Times New Roman"/>
          <w:b/>
          <w:sz w:val="22"/>
          <w:szCs w:val="22"/>
          <w:lang w:val="sr-Latn-RS"/>
        </w:rPr>
        <w:t xml:space="preserve"> </w:t>
      </w:r>
      <w:r w:rsidRPr="006B1C2A">
        <w:rPr>
          <w:rFonts w:ascii="Calibri" w:eastAsia="Times New Roman" w:hAnsi="Calibri" w:cs="Times New Roman"/>
          <w:sz w:val="22"/>
          <w:szCs w:val="22"/>
          <w:lang w:val="sr-Latn-RS"/>
        </w:rPr>
        <w:t>budu praktično sprovedene.</w:t>
      </w:r>
    </w:p>
    <w:p w14:paraId="5C283676" w14:textId="77777777" w:rsidR="00BC666A" w:rsidRPr="006B1C2A" w:rsidRDefault="00BC666A" w:rsidP="00BC666A">
      <w:pPr>
        <w:rPr>
          <w:rFonts w:ascii="Calibri" w:eastAsia="Times New Roman" w:hAnsi="Calibri" w:cs="Times New Roman"/>
          <w:color w:val="000000"/>
          <w:sz w:val="16"/>
          <w:lang w:val="sr-Latn-RS"/>
        </w:rPr>
      </w:pPr>
      <w:r w:rsidRPr="006B1C2A">
        <w:rPr>
          <w:rFonts w:ascii="Calibri" w:eastAsia="Times New Roman" w:hAnsi="Calibri" w:cs="Times New Roman"/>
          <w:color w:val="000000"/>
          <w:sz w:val="16"/>
          <w:lang w:val="sr-Latn-RS"/>
        </w:rPr>
        <w:br w:type="page"/>
      </w:r>
    </w:p>
    <w:p w14:paraId="5C283677" w14:textId="77777777" w:rsidR="00BC666A" w:rsidRPr="006B1C2A" w:rsidRDefault="00BC666A" w:rsidP="00BC666A">
      <w:pPr>
        <w:keepNext/>
        <w:keepLines/>
        <w:numPr>
          <w:ilvl w:val="0"/>
          <w:numId w:val="31"/>
        </w:numPr>
        <w:pBdr>
          <w:left w:val="single" w:sz="12" w:space="12" w:color="58B6C0"/>
        </w:pBdr>
        <w:spacing w:before="80" w:after="80" w:line="240" w:lineRule="auto"/>
        <w:outlineLvl w:val="0"/>
        <w:rPr>
          <w:rFonts w:ascii="Calibri Light" w:eastAsia="Times New Roman" w:hAnsi="Calibri Light" w:cs="Times New Roman"/>
          <w:caps/>
          <w:spacing w:val="10"/>
          <w:sz w:val="36"/>
          <w:szCs w:val="36"/>
          <w:lang w:val="sr-Latn-RS"/>
        </w:rPr>
      </w:pPr>
      <w:bookmarkStart w:id="29" w:name="_Toc87984589"/>
      <w:r w:rsidRPr="006B1C2A">
        <w:rPr>
          <w:rFonts w:ascii="Calibri Light" w:eastAsia="Times New Roman" w:hAnsi="Calibri Light" w:cs="Times New Roman"/>
          <w:caps/>
          <w:spacing w:val="10"/>
          <w:sz w:val="36"/>
          <w:szCs w:val="36"/>
          <w:lang w:val="sr-Latn-RS"/>
        </w:rPr>
        <w:lastRenderedPageBreak/>
        <w:t>Savetovanje i objavljivanje</w:t>
      </w:r>
      <w:bookmarkEnd w:id="29"/>
    </w:p>
    <w:p w14:paraId="5C283678" w14:textId="77777777" w:rsidR="00BC666A" w:rsidRPr="006B1C2A" w:rsidRDefault="00BC666A" w:rsidP="00BC666A">
      <w:pPr>
        <w:keepNext/>
        <w:keepLines/>
        <w:spacing w:before="360" w:after="0" w:line="240" w:lineRule="auto"/>
        <w:outlineLvl w:val="1"/>
        <w:rPr>
          <w:rFonts w:ascii="Calibri Light" w:eastAsia="Times New Roman" w:hAnsi="Calibri Light" w:cs="Times New Roman"/>
          <w:b/>
          <w:color w:val="398E98"/>
          <w:sz w:val="28"/>
          <w:szCs w:val="36"/>
          <w:lang w:val="sr-Latn-RS"/>
        </w:rPr>
      </w:pPr>
      <w:bookmarkStart w:id="30" w:name="_Toc87984590"/>
      <w:r w:rsidRPr="006B1C2A">
        <w:rPr>
          <w:rFonts w:ascii="Calibri Light" w:eastAsia="Times New Roman" w:hAnsi="Calibri Light" w:cs="Times New Roman"/>
          <w:b/>
          <w:color w:val="398E98"/>
          <w:sz w:val="28"/>
          <w:szCs w:val="36"/>
          <w:lang w:val="sr-Latn-RS"/>
        </w:rPr>
        <w:t>5.1 Javno savetovanje</w:t>
      </w:r>
      <w:bookmarkEnd w:id="30"/>
    </w:p>
    <w:p w14:paraId="5C283679" w14:textId="3178CA39"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Javna savetovanja su značajan deo implementacije Akcionog plana za raseljavanje. </w:t>
      </w:r>
      <w:r w:rsidRPr="006B1C2A">
        <w:rPr>
          <w:rFonts w:ascii="Calibri" w:eastAsia="Calibri" w:hAnsi="Calibri" w:cs="Times New Roman"/>
          <w:sz w:val="22"/>
          <w:szCs w:val="22"/>
          <w:lang w:val="sr-Latn-RS" w:eastAsia="en-US"/>
        </w:rPr>
        <w:t xml:space="preserve">Ministarstvo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je odgovorna za organizovanje i izvršavanje Javnih savetovanja sa različitim ciljnim grupama pogođenim od strane svakog </w:t>
      </w:r>
      <w:proofErr w:type="spellStart"/>
      <w:r w:rsidRPr="006B1C2A">
        <w:rPr>
          <w:rFonts w:ascii="Calibri" w:eastAsia="Times New Roman" w:hAnsi="Calibri" w:cs="Times New Roman"/>
          <w:sz w:val="22"/>
          <w:szCs w:val="22"/>
          <w:lang w:val="sr-Latn-RS"/>
        </w:rPr>
        <w:t>podprojekta</w:t>
      </w:r>
      <w:proofErr w:type="spellEnd"/>
      <w:r w:rsidRPr="006B1C2A">
        <w:rPr>
          <w:rFonts w:ascii="Calibri" w:eastAsia="Times New Roman" w:hAnsi="Calibri" w:cs="Times New Roman"/>
          <w:sz w:val="22"/>
          <w:szCs w:val="22"/>
          <w:lang w:val="sr-Latn-RS"/>
        </w:rPr>
        <w:t xml:space="preserve">, pre pokretanja i uključenja </w:t>
      </w:r>
      <w:r w:rsidRPr="006B1C2A">
        <w:rPr>
          <w:rFonts w:ascii="Calibri" w:eastAsia="Calibri" w:hAnsi="Calibri" w:cs="Times New Roman"/>
          <w:sz w:val="22"/>
          <w:szCs w:val="22"/>
          <w:lang w:val="sr-Latn-RS" w:eastAsia="en-US"/>
        </w:rPr>
        <w:t>ljudi na koje utiče projekat</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 xml:space="preserve"> u planiranje pre završetka Akcionog plana za raseljavanje</w:t>
      </w:r>
      <w:r w:rsidRPr="006B1C2A">
        <w:rPr>
          <w:rFonts w:ascii="Calibri" w:eastAsia="Times New Roman" w:hAnsi="Calibri" w:cs="Times New Roman"/>
          <w:b/>
          <w:sz w:val="22"/>
          <w:szCs w:val="22"/>
          <w:lang w:val="sr-Latn-RS"/>
        </w:rPr>
        <w:t xml:space="preserve"> </w:t>
      </w:r>
      <w:r w:rsidRPr="006B1C2A">
        <w:rPr>
          <w:rFonts w:ascii="Calibri" w:eastAsia="Times New Roman" w:hAnsi="Calibri" w:cs="Times New Roman"/>
          <w:sz w:val="22"/>
          <w:szCs w:val="22"/>
          <w:lang w:val="sr-Latn-RS"/>
        </w:rPr>
        <w:t>specifičnog za to gradilište.</w:t>
      </w:r>
    </w:p>
    <w:p w14:paraId="5C28367A"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će</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 xml:space="preserve">uspostaviti stalni odnos sa pogođenim zajednicama onoliko brzo koliko je to moguće u procesu planiranja Projekta i tokom celog trajanja Projekta. Proces angažovanja će obezbediti njihovo smisleno savetovanje, da bi se olakšalo zajedničko razumevanje prirode i trajanje uticaja; informisano učešće u pitanjima koja ih neposredno pogađaju; predložene mere olakšanja; deljenje pogodnosti i mogućnosti od razvoja; i pitanja implementacije. Pojedinačni sastanci mogu se održati sa uključenjem </w:t>
      </w:r>
      <w:r w:rsidRPr="006B1C2A">
        <w:rPr>
          <w:rFonts w:ascii="Calibri" w:eastAsia="Calibri" w:hAnsi="Calibri" w:cs="Times New Roman"/>
          <w:sz w:val="22"/>
          <w:szCs w:val="22"/>
          <w:lang w:val="sr-Latn-RS" w:eastAsia="en-US"/>
        </w:rPr>
        <w:t>ljudi na koje utiče projekat</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 xml:space="preserve">u vezi specifičnih slučajeva, uključujući kada je to potrebno, na osnovu zahteva od strane </w:t>
      </w:r>
      <w:r w:rsidRPr="006B1C2A">
        <w:rPr>
          <w:rFonts w:ascii="Calibri" w:eastAsia="Calibri" w:hAnsi="Calibri" w:cs="Times New Roman"/>
          <w:sz w:val="22"/>
          <w:szCs w:val="22"/>
          <w:lang w:val="sr-Latn-RS" w:eastAsia="en-US"/>
        </w:rPr>
        <w:t>ljudi na koje utiče projekat</w:t>
      </w:r>
      <w:r w:rsidRPr="006B1C2A">
        <w:rPr>
          <w:rFonts w:ascii="Calibri" w:eastAsia="Times New Roman" w:hAnsi="Calibri" w:cs="Times New Roman"/>
          <w:sz w:val="22"/>
          <w:szCs w:val="22"/>
          <w:lang w:val="sr-Latn-RS"/>
        </w:rPr>
        <w:t>.</w:t>
      </w:r>
    </w:p>
    <w:p w14:paraId="5C28367B" w14:textId="01F2CD25"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Svi dokumenti koji su pripremljeni kao deo implementacije ovog </w:t>
      </w:r>
      <w:r w:rsidRPr="006B1C2A">
        <w:rPr>
          <w:rFonts w:ascii="Calibri" w:eastAsia="Calibri" w:hAnsi="Calibri" w:cs="Times New Roman"/>
          <w:sz w:val="22"/>
          <w:szCs w:val="22"/>
          <w:lang w:val="sr-Latn-RS" w:eastAsia="en-US"/>
        </w:rPr>
        <w:t>Okvira politike raseljavanja</w:t>
      </w:r>
      <w:r w:rsidRPr="006B1C2A">
        <w:rPr>
          <w:rFonts w:ascii="Calibri" w:eastAsia="Times New Roman" w:hAnsi="Calibri" w:cs="Times New Roman"/>
          <w:sz w:val="22"/>
          <w:szCs w:val="22"/>
          <w:lang w:val="sr-Latn-RS"/>
        </w:rPr>
        <w:t xml:space="preserve">, odnosno </w:t>
      </w:r>
      <w:r w:rsidRPr="006B1C2A">
        <w:rPr>
          <w:rFonts w:ascii="Calibri" w:eastAsia="Calibri" w:hAnsi="Calibri" w:cs="Times New Roman"/>
          <w:sz w:val="22"/>
          <w:szCs w:val="22"/>
          <w:lang w:val="sr-Latn-RS" w:eastAsia="en-US"/>
        </w:rPr>
        <w:t>Okvira politike raseljavanja</w:t>
      </w:r>
      <w:r w:rsidRPr="006B1C2A">
        <w:rPr>
          <w:rFonts w:ascii="Calibri" w:eastAsia="Times New Roman" w:hAnsi="Calibri" w:cs="Times New Roman"/>
          <w:sz w:val="22"/>
          <w:szCs w:val="22"/>
          <w:lang w:val="sr-Latn-RS"/>
        </w:rPr>
        <w:t xml:space="preserve">, bilo koji naknadni Akcioni plan za raseljavanje, će biti obelodanjeni na srpskom i engleskom jeziku, i načinjeni dostupnima za javni uvid najkasnije do 15 dana pre Javnog savetovanja i biće ostavljeno dovoljno vremena za podnošenje primedbi posle Javnog savetovanja. Sva Javna savetovanja će biti najavljena putem lokalnih novina, društvenih medija, oglasnih tabli i na Internet portalu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w:t>
      </w:r>
    </w:p>
    <w:p w14:paraId="5C28367C" w14:textId="5AB4AF26"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Informacije o projektu, i informacije o Žalbenom mehanizmu  biće prenete na srpskom i engleskom jeziku. </w:t>
      </w:r>
    </w:p>
    <w:p w14:paraId="5C28367D" w14:textId="60B0332D"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Pošto Svetska banka dostavi svoj ‘Bez prava prigovora’ nacrt ovog </w:t>
      </w:r>
      <w:r w:rsidRPr="006B1C2A">
        <w:rPr>
          <w:rFonts w:ascii="Calibri" w:eastAsia="Calibri" w:hAnsi="Calibri" w:cs="Times New Roman"/>
          <w:sz w:val="22"/>
          <w:szCs w:val="22"/>
          <w:lang w:val="sr-Latn-RS" w:eastAsia="en-US"/>
        </w:rPr>
        <w:t>Okvira politike raseljavanja</w:t>
      </w:r>
      <w:r w:rsidRPr="006B1C2A">
        <w:rPr>
          <w:rFonts w:ascii="Calibri" w:eastAsia="Times New Roman" w:hAnsi="Calibri" w:cs="Times New Roman"/>
          <w:sz w:val="22"/>
          <w:szCs w:val="22"/>
          <w:lang w:val="sr-Latn-RS"/>
        </w:rPr>
        <w:t xml:space="preserve">, javno savetovanje o </w:t>
      </w:r>
      <w:r w:rsidRPr="006B1C2A">
        <w:rPr>
          <w:rFonts w:ascii="Calibri" w:eastAsia="Calibri" w:hAnsi="Calibri" w:cs="Times New Roman"/>
          <w:sz w:val="22"/>
          <w:szCs w:val="22"/>
          <w:lang w:val="sr-Latn-RS" w:eastAsia="en-US"/>
        </w:rPr>
        <w:t>Okviru politike raseljavanja</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će se održati (može se održavati istovremeno za drugi odobreni nacrt Projektnih dokumenata). </w:t>
      </w:r>
      <w:r w:rsidRPr="006B1C2A">
        <w:rPr>
          <w:rFonts w:ascii="Calibri" w:eastAsia="Calibri" w:hAnsi="Calibri" w:cs="Times New Roman"/>
          <w:sz w:val="22"/>
          <w:szCs w:val="22"/>
          <w:lang w:val="sr-Latn-RS" w:eastAsia="en-US"/>
        </w:rPr>
        <w:t>Okvir politike raseljavanja</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će biti objavljen na </w:t>
      </w:r>
      <w:proofErr w:type="spellStart"/>
      <w:r w:rsidRPr="006B1C2A">
        <w:rPr>
          <w:rFonts w:ascii="Calibri" w:eastAsia="Times New Roman" w:hAnsi="Calibri" w:cs="Times New Roman"/>
          <w:sz w:val="22"/>
          <w:szCs w:val="22"/>
          <w:lang w:val="sr-Latn-RS"/>
        </w:rPr>
        <w:t>vebsajtu</w:t>
      </w:r>
      <w:proofErr w:type="spellEnd"/>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Jedinica za implementaciju projekta</w:t>
      </w:r>
      <w:r w:rsidRPr="006B1C2A">
        <w:rPr>
          <w:rFonts w:ascii="Calibri" w:eastAsia="Times New Roman" w:hAnsi="Calibri" w:cs="Times New Roman"/>
          <w:sz w:val="22"/>
          <w:szCs w:val="22"/>
          <w:lang w:val="sr-Latn-RS"/>
        </w:rPr>
        <w:t xml:space="preserve">, https://www.mgsi.gov.rs/, i biće na raspolaganju za  javni uvid ne manje od 15 dana pre Javnog savetovanja, i mora se dodeliti dovoljno vremena za podnošenje komentara i pitanja. Poziv za javno savetovanje će biti poslat institucionalnim predstavnicima interesnih grupa i objavljen u nacionalnim i lokalnim novinama zajednica za koje se zna da su, ili mogu biti, pogođene od strane Projekta. </w:t>
      </w:r>
    </w:p>
    <w:p w14:paraId="5C28367E" w14:textId="62A8252E"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Javno savetovanje će biti najavljeno i u drugim medijima, </w:t>
      </w:r>
      <w:r w:rsidR="00E84BB1">
        <w:rPr>
          <w:rFonts w:ascii="Calibri" w:eastAsia="Times New Roman" w:hAnsi="Calibri" w:cs="Times New Roman"/>
          <w:sz w:val="22"/>
          <w:szCs w:val="22"/>
          <w:lang w:val="sr-Latn-RS"/>
        </w:rPr>
        <w:t>na odgovarajući način</w:t>
      </w:r>
      <w:r w:rsidRPr="006B1C2A">
        <w:rPr>
          <w:rFonts w:ascii="Calibri" w:eastAsia="Times New Roman" w:hAnsi="Calibri" w:cs="Times New Roman"/>
          <w:sz w:val="22"/>
          <w:szCs w:val="22"/>
          <w:lang w:val="sr-Latn-RS"/>
        </w:rPr>
        <w:t xml:space="preserve">: </w:t>
      </w:r>
    </w:p>
    <w:p w14:paraId="5C28367F" w14:textId="67A73BC3" w:rsidR="00BC666A" w:rsidRPr="006B1C2A" w:rsidRDefault="00BC666A" w:rsidP="00BC666A">
      <w:pPr>
        <w:numPr>
          <w:ilvl w:val="0"/>
          <w:numId w:val="29"/>
        </w:numPr>
        <w:spacing w:before="240" w:after="120" w:line="240" w:lineRule="auto"/>
        <w:contextualSpacing/>
        <w:jc w:val="both"/>
        <w:rPr>
          <w:rFonts w:ascii="Calibri" w:eastAsia="Times New Roman" w:hAnsi="Calibri" w:cs="Times New Roman"/>
          <w:sz w:val="22"/>
          <w:szCs w:val="22"/>
          <w:lang w:val="sr-Latn-RS"/>
        </w:rPr>
      </w:pPr>
      <w:proofErr w:type="spellStart"/>
      <w:r w:rsidRPr="006B1C2A">
        <w:rPr>
          <w:rFonts w:ascii="Calibri" w:eastAsia="Times New Roman" w:hAnsi="Calibri" w:cs="Times New Roman"/>
          <w:sz w:val="22"/>
          <w:szCs w:val="22"/>
          <w:lang w:val="sr-Latn-RS"/>
        </w:rPr>
        <w:t>Vebsajtovi</w:t>
      </w:r>
      <w:proofErr w:type="spellEnd"/>
      <w:r w:rsidRPr="006B1C2A">
        <w:rPr>
          <w:rFonts w:ascii="Calibri" w:eastAsia="Times New Roman" w:hAnsi="Calibri" w:cs="Times New Roman"/>
          <w:sz w:val="22"/>
          <w:szCs w:val="22"/>
          <w:lang w:val="sr-Latn-RS"/>
        </w:rPr>
        <w:t xml:space="preserve"> odgovarajućih lokalnih </w:t>
      </w:r>
      <w:r w:rsidR="00D75D56">
        <w:rPr>
          <w:rFonts w:ascii="Calibri" w:eastAsia="Times New Roman" w:hAnsi="Calibri" w:cs="Times New Roman"/>
          <w:sz w:val="22"/>
          <w:szCs w:val="22"/>
          <w:lang w:val="sr-Latn-RS"/>
        </w:rPr>
        <w:t>samouprava</w:t>
      </w:r>
      <w:r w:rsidRPr="006B1C2A">
        <w:rPr>
          <w:rFonts w:ascii="Calibri" w:eastAsia="Times New Roman" w:hAnsi="Calibri" w:cs="Times New Roman"/>
          <w:sz w:val="22"/>
          <w:szCs w:val="22"/>
          <w:lang w:val="sr-Latn-RS"/>
        </w:rPr>
        <w:t xml:space="preserve">, </w:t>
      </w:r>
    </w:p>
    <w:p w14:paraId="5C283680" w14:textId="77777777" w:rsidR="00BC666A" w:rsidRPr="006B1C2A" w:rsidRDefault="00BC666A" w:rsidP="00BC666A">
      <w:pPr>
        <w:numPr>
          <w:ilvl w:val="0"/>
          <w:numId w:val="29"/>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Društvenim medijima, </w:t>
      </w:r>
    </w:p>
    <w:p w14:paraId="5C283681" w14:textId="77777777" w:rsidR="00BC666A" w:rsidRPr="006B1C2A" w:rsidRDefault="00BC666A" w:rsidP="00BC666A">
      <w:pPr>
        <w:numPr>
          <w:ilvl w:val="0"/>
          <w:numId w:val="29"/>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Lokalnim TV i radio stanicama,</w:t>
      </w:r>
    </w:p>
    <w:p w14:paraId="5C283682" w14:textId="77777777" w:rsidR="00BC666A" w:rsidRPr="006B1C2A" w:rsidRDefault="00BC666A" w:rsidP="00BC666A">
      <w:pPr>
        <w:numPr>
          <w:ilvl w:val="0"/>
          <w:numId w:val="29"/>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Lokalnim novinama,</w:t>
      </w:r>
    </w:p>
    <w:p w14:paraId="5C283683"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istovremeno sa objavljivanjem dokumenata.</w:t>
      </w:r>
    </w:p>
    <w:p w14:paraId="5C283684"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Poziv će takođe biti poslat:</w:t>
      </w:r>
    </w:p>
    <w:p w14:paraId="5C283685" w14:textId="77777777" w:rsidR="00BC666A" w:rsidRPr="006B1C2A" w:rsidRDefault="00BC666A" w:rsidP="00BC666A">
      <w:pPr>
        <w:numPr>
          <w:ilvl w:val="0"/>
          <w:numId w:val="28"/>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Vladinim institucijama,</w:t>
      </w:r>
    </w:p>
    <w:p w14:paraId="5C283686" w14:textId="77777777" w:rsidR="00BC666A" w:rsidRPr="006B1C2A" w:rsidRDefault="00BC666A" w:rsidP="00BC666A">
      <w:pPr>
        <w:numPr>
          <w:ilvl w:val="0"/>
          <w:numId w:val="28"/>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Predstavnicima i lokalnim zajednicama za koje se zna da su pod uticajem projekta,</w:t>
      </w:r>
    </w:p>
    <w:p w14:paraId="5C283687" w14:textId="77777777" w:rsidR="00BC666A" w:rsidRPr="006B1C2A" w:rsidRDefault="00BC666A" w:rsidP="00BC666A">
      <w:pPr>
        <w:numPr>
          <w:ilvl w:val="0"/>
          <w:numId w:val="28"/>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Nevladinim organizacijama,</w:t>
      </w:r>
    </w:p>
    <w:p w14:paraId="5C283688" w14:textId="77777777" w:rsidR="00BC666A" w:rsidRPr="006B1C2A" w:rsidRDefault="00BC666A" w:rsidP="00BC666A">
      <w:pPr>
        <w:numPr>
          <w:ilvl w:val="0"/>
          <w:numId w:val="28"/>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lastRenderedPageBreak/>
        <w:t>Akademiji,</w:t>
      </w:r>
    </w:p>
    <w:p w14:paraId="5C283689" w14:textId="77777777" w:rsidR="00BC666A" w:rsidRPr="006B1C2A" w:rsidRDefault="00BC666A" w:rsidP="00BC666A">
      <w:pPr>
        <w:numPr>
          <w:ilvl w:val="0"/>
          <w:numId w:val="28"/>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Nacionalnim i lokalnim medijima,</w:t>
      </w:r>
    </w:p>
    <w:p w14:paraId="5C28368A" w14:textId="77777777" w:rsidR="00BC666A" w:rsidRPr="006B1C2A" w:rsidRDefault="00BC666A" w:rsidP="00BC666A">
      <w:pPr>
        <w:numPr>
          <w:ilvl w:val="0"/>
          <w:numId w:val="28"/>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Osetljivim grupama,</w:t>
      </w:r>
    </w:p>
    <w:p w14:paraId="5C28368B" w14:textId="77777777" w:rsidR="00BC666A" w:rsidRPr="006B1C2A" w:rsidRDefault="00BC666A" w:rsidP="00BC666A">
      <w:pPr>
        <w:numPr>
          <w:ilvl w:val="0"/>
          <w:numId w:val="28"/>
        </w:numPr>
        <w:spacing w:before="24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 Javnosti.</w:t>
      </w:r>
    </w:p>
    <w:p w14:paraId="5C28368C" w14:textId="15AC90D1"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Ishod javnog savetovanja i ključne tačke diskusije i pitanja i zainteresovana lica će biti uključeni u konačan </w:t>
      </w:r>
      <w:r w:rsidRPr="006B1C2A">
        <w:rPr>
          <w:rFonts w:ascii="Calibri" w:eastAsia="Calibri" w:hAnsi="Calibri" w:cs="Times New Roman"/>
          <w:sz w:val="22"/>
          <w:szCs w:val="22"/>
          <w:lang w:val="sr-Latn-RS" w:eastAsia="en-US"/>
        </w:rPr>
        <w:t>Okvir politike raseljavanja</w:t>
      </w:r>
      <w:r w:rsidRPr="006B1C2A">
        <w:rPr>
          <w:rFonts w:ascii="Calibri" w:eastAsia="Times New Roman" w:hAnsi="Calibri" w:cs="Times New Roman"/>
          <w:sz w:val="22"/>
          <w:szCs w:val="22"/>
          <w:lang w:val="sr-Latn-RS"/>
        </w:rPr>
        <w:t>.</w:t>
      </w:r>
    </w:p>
    <w:p w14:paraId="5C28368D"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Projekat će usvojiti alternativnu komunikaciju i metode savetovanja, </w:t>
      </w:r>
      <w:proofErr w:type="spellStart"/>
      <w:r w:rsidRPr="006B1C2A">
        <w:rPr>
          <w:rFonts w:ascii="Calibri" w:eastAsia="Times New Roman" w:hAnsi="Calibri" w:cs="Times New Roman"/>
          <w:sz w:val="22"/>
          <w:szCs w:val="22"/>
          <w:lang w:val="sr-Latn-RS"/>
        </w:rPr>
        <w:t>uzimajući</w:t>
      </w:r>
      <w:proofErr w:type="spellEnd"/>
      <w:r w:rsidRPr="006B1C2A">
        <w:rPr>
          <w:rFonts w:ascii="Calibri" w:eastAsia="Times New Roman" w:hAnsi="Calibri" w:cs="Times New Roman"/>
          <w:sz w:val="22"/>
          <w:szCs w:val="22"/>
          <w:lang w:val="sr-Latn-RS"/>
        </w:rPr>
        <w:t xml:space="preserve"> u obzir zahteve socijalne distance, zbog ograničenja vezanih za KOVID 19.</w:t>
      </w:r>
    </w:p>
    <w:p w14:paraId="5C28368E" w14:textId="77777777" w:rsidR="00BC666A" w:rsidRPr="006B1C2A" w:rsidRDefault="00BC666A" w:rsidP="00BC666A">
      <w:pPr>
        <w:keepNext/>
        <w:keepLines/>
        <w:spacing w:before="360" w:after="0" w:line="240" w:lineRule="auto"/>
        <w:outlineLvl w:val="1"/>
        <w:rPr>
          <w:rFonts w:ascii="Calibri Light" w:eastAsia="Times New Roman" w:hAnsi="Calibri Light" w:cs="Times New Roman"/>
          <w:b/>
          <w:color w:val="398E98"/>
          <w:sz w:val="28"/>
          <w:szCs w:val="36"/>
          <w:lang w:val="sr-Latn-RS"/>
        </w:rPr>
      </w:pPr>
      <w:bookmarkStart w:id="31" w:name="_Toc87984591"/>
      <w:r w:rsidRPr="006B1C2A">
        <w:rPr>
          <w:rFonts w:ascii="Calibri Light" w:eastAsia="Times New Roman" w:hAnsi="Calibri Light" w:cs="Times New Roman"/>
          <w:b/>
          <w:color w:val="398E98"/>
          <w:sz w:val="28"/>
          <w:szCs w:val="36"/>
          <w:lang w:val="sr-Latn-RS"/>
        </w:rPr>
        <w:t>5.2 Objavljivanje dokumenata</w:t>
      </w:r>
      <w:bookmarkEnd w:id="31"/>
    </w:p>
    <w:p w14:paraId="5C28368F" w14:textId="19411885"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Svi dokumenti, odnosno ovaj </w:t>
      </w:r>
      <w:r w:rsidRPr="006B1C2A">
        <w:rPr>
          <w:rFonts w:ascii="Calibri" w:eastAsia="Calibri" w:hAnsi="Calibri" w:cs="Times New Roman"/>
          <w:sz w:val="22"/>
          <w:szCs w:val="22"/>
          <w:lang w:val="sr-Latn-RS" w:eastAsia="en-US"/>
        </w:rPr>
        <w:t>Okvir politike raseljavanja</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i Akcioni planovi za raseljavanje</w:t>
      </w:r>
      <w:r w:rsidRPr="006B1C2A">
        <w:rPr>
          <w:rFonts w:ascii="Calibri" w:eastAsia="Times New Roman" w:hAnsi="Calibri" w:cs="Times New Roman"/>
          <w:b/>
          <w:sz w:val="22"/>
          <w:szCs w:val="22"/>
          <w:lang w:val="sr-Latn-RS"/>
        </w:rPr>
        <w:t xml:space="preserve"> </w:t>
      </w:r>
      <w:r w:rsidRPr="006B1C2A">
        <w:rPr>
          <w:rFonts w:ascii="Calibri" w:eastAsia="Times New Roman" w:hAnsi="Calibri" w:cs="Times New Roman"/>
          <w:sz w:val="22"/>
          <w:szCs w:val="22"/>
          <w:lang w:val="sr-Latn-RS"/>
        </w:rPr>
        <w:t xml:space="preserve"> će biti </w:t>
      </w:r>
      <w:r w:rsidR="00E84BB1">
        <w:rPr>
          <w:rFonts w:ascii="Calibri" w:eastAsia="Times New Roman" w:hAnsi="Calibri" w:cs="Times New Roman"/>
          <w:sz w:val="22"/>
          <w:szCs w:val="22"/>
          <w:lang w:val="sr-Latn-RS"/>
        </w:rPr>
        <w:t>objavljeni</w:t>
      </w:r>
      <w:r w:rsidR="00E84BB1" w:rsidRPr="006B1C2A">
        <w:rPr>
          <w:rFonts w:ascii="Calibri" w:eastAsia="Times New Roman" w:hAnsi="Calibri" w:cs="Times New Roman"/>
          <w:sz w:val="22"/>
          <w:szCs w:val="22"/>
          <w:lang w:val="sr-Latn-RS"/>
        </w:rPr>
        <w:t xml:space="preserve"> </w:t>
      </w:r>
      <w:r w:rsidRPr="006B1C2A">
        <w:rPr>
          <w:rFonts w:ascii="Calibri" w:eastAsia="Times New Roman" w:hAnsi="Calibri" w:cs="Times New Roman"/>
          <w:sz w:val="22"/>
          <w:szCs w:val="22"/>
          <w:lang w:val="sr-Latn-RS"/>
        </w:rPr>
        <w:t xml:space="preserve">na srpskom i engleskom jeziku. Dokumenti moraju biti na raspolaganju javnosti tokom trajanja Projekta, uključujući određivanje njegove vrednosti. Verzije na srpskom (ili/i dopunskim jezicima lokalne zajednice) će biti objavljene na </w:t>
      </w:r>
      <w:proofErr w:type="spellStart"/>
      <w:r w:rsidRPr="006B1C2A">
        <w:rPr>
          <w:rFonts w:ascii="Calibri" w:eastAsia="Times New Roman" w:hAnsi="Calibri" w:cs="Times New Roman"/>
          <w:sz w:val="22"/>
          <w:szCs w:val="22"/>
          <w:lang w:val="sr-Latn-RS"/>
        </w:rPr>
        <w:t>vebsajtu</w:t>
      </w:r>
      <w:proofErr w:type="spellEnd"/>
      <w:r w:rsidRPr="006B1C2A">
        <w:rPr>
          <w:rFonts w:ascii="Calibri" w:eastAsia="Times New Roman" w:hAnsi="Calibri" w:cs="Times New Roman"/>
          <w:sz w:val="22"/>
          <w:szCs w:val="22"/>
          <w:lang w:val="sr-Latn-RS"/>
        </w:rPr>
        <w:t xml:space="preserve"> </w:t>
      </w:r>
      <w:r w:rsidR="006D4E8D">
        <w:rPr>
          <w:sz w:val="22"/>
          <w:szCs w:val="22"/>
          <w:lang w:val="sr-Latn-RS"/>
        </w:rPr>
        <w:t>MGSI</w:t>
      </w:r>
      <w:r w:rsidRPr="006B1C2A">
        <w:rPr>
          <w:rFonts w:ascii="Calibri" w:eastAsia="Times New Roman" w:hAnsi="Calibri" w:cs="Times New Roman"/>
          <w:sz w:val="22"/>
          <w:szCs w:val="22"/>
          <w:lang w:val="sr-Latn-RS"/>
        </w:rPr>
        <w:t>/</w:t>
      </w:r>
      <w:r w:rsidRPr="006B1C2A">
        <w:rPr>
          <w:rFonts w:ascii="Calibri" w:eastAsia="Calibri" w:hAnsi="Calibri" w:cs="Times New Roman"/>
          <w:sz w:val="22"/>
          <w:szCs w:val="22"/>
          <w:lang w:val="sr-Latn-RS" w:eastAsia="en-US"/>
        </w:rPr>
        <w:t>Jedinice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i odgovarajućih lokalnih </w:t>
      </w:r>
      <w:r w:rsidR="00D75D56">
        <w:rPr>
          <w:rFonts w:ascii="Calibri" w:eastAsia="Times New Roman" w:hAnsi="Calibri" w:cs="Times New Roman"/>
          <w:sz w:val="22"/>
          <w:szCs w:val="22"/>
          <w:lang w:val="sr-Latn-RS"/>
        </w:rPr>
        <w:t>samouprava</w:t>
      </w:r>
      <w:r w:rsidRPr="006B1C2A">
        <w:rPr>
          <w:rFonts w:ascii="Calibri" w:eastAsia="Times New Roman" w:hAnsi="Calibri" w:cs="Times New Roman"/>
          <w:sz w:val="22"/>
          <w:szCs w:val="22"/>
          <w:lang w:val="sr-Latn-RS"/>
        </w:rPr>
        <w:t xml:space="preserve">. Svi dokumenti će biti prikazani </w:t>
      </w:r>
      <w:r w:rsidRPr="006B1C2A">
        <w:rPr>
          <w:rFonts w:ascii="Calibri" w:eastAsia="Calibri" w:hAnsi="Calibri" w:cs="Times New Roman"/>
          <w:sz w:val="22"/>
          <w:szCs w:val="22"/>
          <w:lang w:val="sr-Latn-RS" w:eastAsia="en-US"/>
        </w:rPr>
        <w:t>ljudima na koje utiče projekat</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 xml:space="preserve"> u postupku eksproprijacije zemljišta, naročito osetljivim grupama, i mora se objasniti uticaj Projekta na njihovu imovinu i njihova prava. Štampane kopije dokumentacije biće na raspolaganju u </w:t>
      </w:r>
      <w:proofErr w:type="spellStart"/>
      <w:r w:rsidR="00E84BB1">
        <w:rPr>
          <w:rFonts w:ascii="Calibri" w:eastAsia="Times New Roman" w:hAnsi="Calibri" w:cs="Times New Roman"/>
          <w:sz w:val="22"/>
          <w:szCs w:val="22"/>
          <w:lang w:val="sr-Latn-RS"/>
        </w:rPr>
        <w:t>targetiranim</w:t>
      </w:r>
      <w:proofErr w:type="spellEnd"/>
      <w:r w:rsidR="00E84BB1">
        <w:rPr>
          <w:rFonts w:ascii="Calibri" w:eastAsia="Times New Roman" w:hAnsi="Calibri" w:cs="Times New Roman"/>
          <w:sz w:val="22"/>
          <w:szCs w:val="22"/>
          <w:lang w:val="sr-Latn-RS"/>
        </w:rPr>
        <w:t xml:space="preserve"> JLS</w:t>
      </w:r>
      <w:r w:rsidRPr="006B1C2A">
        <w:rPr>
          <w:rFonts w:ascii="Calibri" w:eastAsia="Times New Roman" w:hAnsi="Calibri" w:cs="Times New Roman"/>
          <w:sz w:val="22"/>
          <w:szCs w:val="22"/>
          <w:lang w:val="sr-Latn-RS"/>
        </w:rPr>
        <w:t xml:space="preserve">, na dostupnim, često </w:t>
      </w:r>
      <w:proofErr w:type="spellStart"/>
      <w:r w:rsidRPr="006B1C2A">
        <w:rPr>
          <w:rFonts w:ascii="Calibri" w:eastAsia="Times New Roman" w:hAnsi="Calibri" w:cs="Times New Roman"/>
          <w:sz w:val="22"/>
          <w:szCs w:val="22"/>
          <w:lang w:val="sr-Latn-RS"/>
        </w:rPr>
        <w:t>posećenim</w:t>
      </w:r>
      <w:proofErr w:type="spellEnd"/>
      <w:r w:rsidRPr="006B1C2A">
        <w:rPr>
          <w:rFonts w:ascii="Calibri" w:eastAsia="Times New Roman" w:hAnsi="Calibri" w:cs="Times New Roman"/>
          <w:sz w:val="22"/>
          <w:szCs w:val="22"/>
          <w:lang w:val="sr-Latn-RS"/>
        </w:rPr>
        <w:t xml:space="preserve"> mestima. </w:t>
      </w: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je odgovorna za sva objavljivanja dokumenata.</w:t>
      </w:r>
    </w:p>
    <w:p w14:paraId="5C283690" w14:textId="35B13117" w:rsidR="00BC666A" w:rsidRPr="006B1C2A" w:rsidRDefault="00BC666A" w:rsidP="00BC666A">
      <w:pPr>
        <w:keepNext/>
        <w:keepLines/>
        <w:numPr>
          <w:ilvl w:val="1"/>
          <w:numId w:val="32"/>
        </w:numPr>
        <w:spacing w:before="360" w:after="0" w:line="240" w:lineRule="auto"/>
        <w:contextualSpacing/>
        <w:outlineLvl w:val="1"/>
        <w:rPr>
          <w:rFonts w:ascii="Calibri Light" w:eastAsia="Times New Roman" w:hAnsi="Calibri Light" w:cs="Times New Roman"/>
          <w:b/>
          <w:color w:val="398E98"/>
          <w:sz w:val="28"/>
          <w:szCs w:val="36"/>
          <w:lang w:val="sr-Latn-RS"/>
        </w:rPr>
      </w:pPr>
      <w:bookmarkStart w:id="32" w:name="_Toc87984592"/>
      <w:r w:rsidRPr="006B1C2A">
        <w:rPr>
          <w:rFonts w:ascii="Calibri Light" w:eastAsia="Times New Roman" w:hAnsi="Calibri Light" w:cs="Times New Roman"/>
          <w:b/>
          <w:color w:val="398E98"/>
          <w:sz w:val="28"/>
          <w:szCs w:val="36"/>
          <w:lang w:val="sr-Latn-RS"/>
        </w:rPr>
        <w:t>Dnevnik angažovanja zainteresovanih strana</w:t>
      </w:r>
      <w:bookmarkEnd w:id="32"/>
      <w:r w:rsidRPr="006B1C2A">
        <w:rPr>
          <w:rFonts w:ascii="Calibri Light" w:eastAsia="Times New Roman" w:hAnsi="Calibri Light" w:cs="Times New Roman"/>
          <w:b/>
          <w:color w:val="398E98"/>
          <w:sz w:val="28"/>
          <w:szCs w:val="36"/>
          <w:lang w:val="sr-Latn-RS"/>
        </w:rPr>
        <w:t xml:space="preserve"> </w:t>
      </w:r>
    </w:p>
    <w:p w14:paraId="5C283691" w14:textId="69B51DFD"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Ministarstvo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w:t>
      </w: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je odgovorna da uspostavi i održava Dnevnik angažovanja zainteresovanih strana  da navede pismene dokaze i upiše sve aktivnosti angažovanja predstavnika interesnih grupa, uključujući grupne i pojedinačne sastanke, bilo koji virtuelni sastanak ili angažman, planirane ili spontane sastanke, zvanične ili nezvanične, telefonske razgovore, pisane razmene i tako dalje</w:t>
      </w:r>
    </w:p>
    <w:p w14:paraId="5C283692"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Podaci koje treba uneti u Dnevnik angažovanja zainteresovanih strana uključuju datum, vreme i mesto sastanka/metod obaveštavanja, detalji o angažovanim predstavnicima interesnih grupa, kratak opis tema o kojima se diskutovalo, sakupljene informacije, rezime primljenih povratnih informacija, ako su primljene, i kratko objašnjenje kako su povratne informacije uzete u razmatranje, ili razlozi zašto nisu.</w:t>
      </w:r>
    </w:p>
    <w:p w14:paraId="5C283693" w14:textId="5ADE2CC3"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Dnevnik angažovanja zainteresovanih strana će biti vredan alat koji pruža Pregled </w:t>
      </w:r>
      <w:r w:rsidR="0076550F">
        <w:rPr>
          <w:rFonts w:ascii="Calibri" w:eastAsia="Times New Roman" w:hAnsi="Calibri" w:cs="Times New Roman"/>
          <w:sz w:val="22"/>
          <w:szCs w:val="22"/>
          <w:lang w:val="sr-Latn-RS"/>
        </w:rPr>
        <w:t>kl</w:t>
      </w:r>
      <w:r w:rsidRPr="006B1C2A">
        <w:rPr>
          <w:rFonts w:ascii="Calibri" w:eastAsia="Times New Roman" w:hAnsi="Calibri" w:cs="Times New Roman"/>
          <w:sz w:val="22"/>
          <w:szCs w:val="22"/>
          <w:lang w:val="sr-Latn-RS"/>
        </w:rPr>
        <w:t xml:space="preserve">jučnih faza angažmana, i aktivnosti unutar njega, olakšava praćenje od strane </w:t>
      </w:r>
      <w:r w:rsidR="005414A0" w:rsidRPr="005414A0">
        <w:rPr>
          <w:rFonts w:ascii="Calibri" w:eastAsia="Times New Roman" w:hAnsi="Calibri" w:cs="Times New Roman"/>
          <w:sz w:val="22"/>
          <w:szCs w:val="22"/>
          <w:lang w:val="sr-Latn-RS"/>
        </w:rPr>
        <w:t>Plan</w:t>
      </w:r>
      <w:r w:rsidR="005414A0">
        <w:rPr>
          <w:rFonts w:ascii="Calibri" w:eastAsia="Times New Roman" w:hAnsi="Calibri" w:cs="Times New Roman"/>
          <w:sz w:val="22"/>
          <w:szCs w:val="22"/>
          <w:lang w:val="sr-Latn-RS"/>
        </w:rPr>
        <w:t>a</w:t>
      </w:r>
      <w:r w:rsidR="005414A0" w:rsidRPr="005414A0">
        <w:rPr>
          <w:rFonts w:ascii="Calibri" w:eastAsia="Times New Roman" w:hAnsi="Calibri" w:cs="Times New Roman"/>
          <w:sz w:val="22"/>
          <w:szCs w:val="22"/>
          <w:lang w:val="sr-Latn-RS"/>
        </w:rPr>
        <w:t xml:space="preserve"> uključivanja zainteresovanih strana</w:t>
      </w:r>
      <w:r w:rsidRPr="006B1C2A">
        <w:rPr>
          <w:rFonts w:ascii="Calibri" w:eastAsia="Times New Roman" w:hAnsi="Calibri" w:cs="Times New Roman"/>
          <w:sz w:val="22"/>
          <w:szCs w:val="22"/>
          <w:lang w:val="sr-Latn-RS"/>
        </w:rPr>
        <w:t xml:space="preserve">, pod-projekta i implementaciju Akcionog plana za raseljavanje, povratne informacije za postupak raseljavanja, određivanja vrednosti davanja punomoćja </w:t>
      </w:r>
      <w:r w:rsidRPr="006B1C2A">
        <w:rPr>
          <w:rFonts w:ascii="Calibri" w:eastAsia="Calibri" w:hAnsi="Calibri" w:cs="Times New Roman"/>
          <w:sz w:val="22"/>
          <w:szCs w:val="22"/>
          <w:lang w:val="sr-Latn-RS" w:eastAsia="en-US"/>
        </w:rPr>
        <w:t>ljudima na koje utiče projekat,</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dok se dogovaraju paketi naknade kako su projektovani u </w:t>
      </w:r>
      <w:r w:rsidRPr="006B1C2A">
        <w:rPr>
          <w:rFonts w:ascii="Calibri" w:eastAsia="Calibri" w:hAnsi="Calibri" w:cs="Times New Roman"/>
          <w:sz w:val="22"/>
          <w:szCs w:val="22"/>
          <w:lang w:val="sr-Latn-RS" w:eastAsia="en-US"/>
        </w:rPr>
        <w:t xml:space="preserve">Okviru politike raseljavanja </w:t>
      </w:r>
      <w:r w:rsidRPr="006B1C2A">
        <w:rPr>
          <w:rFonts w:ascii="Calibri" w:eastAsia="Times New Roman" w:hAnsi="Calibri" w:cs="Times New Roman"/>
          <w:sz w:val="22"/>
          <w:szCs w:val="22"/>
          <w:lang w:val="sr-Latn-RS"/>
        </w:rPr>
        <w:t xml:space="preserve">i Specifičnim planovima pod-projekta. Dnevnikom angažovanja zainteresovanih strana će upravljati </w:t>
      </w:r>
      <w:r w:rsidR="00E84BB1" w:rsidRPr="00E84BB1">
        <w:rPr>
          <w:rFonts w:ascii="Calibri" w:eastAsia="Times New Roman" w:hAnsi="Calibri" w:cs="Times New Roman"/>
          <w:sz w:val="22"/>
          <w:szCs w:val="22"/>
          <w:lang w:val="sr-Latn-RS"/>
        </w:rPr>
        <w:t>ekspert za socijalnu inkluziju</w:t>
      </w:r>
      <w:r w:rsidR="00E84BB1">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w:t>
      </w:r>
    </w:p>
    <w:p w14:paraId="5C283694" w14:textId="77777777" w:rsidR="00BC666A" w:rsidRPr="006B1C2A" w:rsidRDefault="00BC666A" w:rsidP="00BC666A">
      <w:pPr>
        <w:keepNext/>
        <w:keepLines/>
        <w:pBdr>
          <w:left w:val="single" w:sz="12" w:space="12" w:color="58B6C0"/>
        </w:pBdr>
        <w:spacing w:before="80" w:after="80" w:line="240" w:lineRule="auto"/>
        <w:ind w:left="720" w:hanging="360"/>
        <w:outlineLvl w:val="0"/>
        <w:rPr>
          <w:rFonts w:ascii="Calibri Light" w:eastAsia="Times New Roman" w:hAnsi="Calibri Light" w:cs="Times New Roman"/>
          <w:caps/>
          <w:spacing w:val="10"/>
          <w:sz w:val="36"/>
          <w:szCs w:val="36"/>
          <w:lang w:val="sr-Latn-RS"/>
        </w:rPr>
      </w:pPr>
      <w:bookmarkStart w:id="33" w:name="_Toc87984593"/>
      <w:r w:rsidRPr="006B1C2A">
        <w:rPr>
          <w:rFonts w:ascii="Calibri Light" w:eastAsia="Times New Roman" w:hAnsi="Calibri Light" w:cs="Times New Roman"/>
          <w:caps/>
          <w:spacing w:val="10"/>
          <w:sz w:val="36"/>
          <w:szCs w:val="36"/>
          <w:lang w:val="sr-Latn-RS"/>
        </w:rPr>
        <w:t>6 Žalbeni mehanizam</w:t>
      </w:r>
      <w:bookmarkEnd w:id="33"/>
    </w:p>
    <w:p w14:paraId="5C283695" w14:textId="407CD33A" w:rsidR="00BC666A" w:rsidRPr="006B1C2A" w:rsidRDefault="00BC666A" w:rsidP="0076550F">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Žalbeni mehanizam  na nivou projekta će biti uspostavljen od strane </w:t>
      </w:r>
      <w:r w:rsidR="006D4E8D" w:rsidRPr="0076550F">
        <w:rPr>
          <w:rFonts w:ascii="Calibri" w:eastAsia="Times New Roman" w:hAnsi="Calibri" w:cs="Times New Roman"/>
          <w:sz w:val="22"/>
          <w:szCs w:val="22"/>
          <w:lang w:val="sr-Latn-RS"/>
        </w:rPr>
        <w:t>MGSI</w:t>
      </w:r>
      <w:r w:rsidRPr="006B1C2A">
        <w:rPr>
          <w:rFonts w:ascii="Calibri" w:eastAsia="Times New Roman" w:hAnsi="Calibri" w:cs="Times New Roman"/>
          <w:sz w:val="22"/>
          <w:szCs w:val="22"/>
          <w:lang w:val="sr-Latn-RS"/>
        </w:rPr>
        <w:t>/</w:t>
      </w:r>
      <w:r w:rsidRPr="0076550F">
        <w:rPr>
          <w:rFonts w:ascii="Calibri" w:eastAsia="Times New Roman" w:hAnsi="Calibri" w:cs="Times New Roman"/>
          <w:sz w:val="22"/>
          <w:szCs w:val="22"/>
          <w:lang w:val="sr-Latn-RS"/>
        </w:rPr>
        <w:t>Jedinica za implementaciju projekta</w:t>
      </w:r>
      <w:r w:rsidRPr="006B1C2A">
        <w:rPr>
          <w:rFonts w:ascii="Calibri" w:eastAsia="Times New Roman" w:hAnsi="Calibri" w:cs="Times New Roman"/>
          <w:sz w:val="22"/>
          <w:szCs w:val="22"/>
          <w:lang w:val="sr-Latn-RS"/>
        </w:rPr>
        <w:t xml:space="preserve">, koji se sastoji od Centralnog pulta za povratne informacije kojim upravlja </w:t>
      </w:r>
      <w:r w:rsidRPr="0076550F">
        <w:rPr>
          <w:rFonts w:ascii="Calibri" w:eastAsia="Times New Roman" w:hAnsi="Calibri" w:cs="Times New Roman"/>
          <w:sz w:val="22"/>
          <w:szCs w:val="22"/>
          <w:lang w:val="sr-Latn-RS"/>
        </w:rPr>
        <w:t xml:space="preserve">Jedinica za implementaciju projekta </w:t>
      </w:r>
      <w:r w:rsidR="00D75D56">
        <w:rPr>
          <w:rFonts w:ascii="Calibri" w:eastAsia="Times New Roman" w:hAnsi="Calibri" w:cs="Times New Roman"/>
          <w:sz w:val="22"/>
          <w:szCs w:val="22"/>
          <w:lang w:val="sr-Latn-RS"/>
        </w:rPr>
        <w:t>i</w:t>
      </w:r>
      <w:r w:rsidRPr="006B1C2A">
        <w:rPr>
          <w:rFonts w:ascii="Calibri" w:eastAsia="Times New Roman" w:hAnsi="Calibri" w:cs="Times New Roman"/>
          <w:sz w:val="22"/>
          <w:szCs w:val="22"/>
          <w:lang w:val="sr-Latn-RS"/>
        </w:rPr>
        <w:t xml:space="preserve"> </w:t>
      </w:r>
      <w:r w:rsidRPr="0076550F">
        <w:rPr>
          <w:rFonts w:ascii="Calibri" w:eastAsia="Times New Roman" w:hAnsi="Calibri" w:cs="Times New Roman"/>
          <w:sz w:val="22"/>
          <w:szCs w:val="22"/>
          <w:lang w:val="sr-Latn-RS"/>
        </w:rPr>
        <w:t xml:space="preserve">Lokalni žalbeni pultovi </w:t>
      </w:r>
      <w:r w:rsidRPr="006B1C2A">
        <w:rPr>
          <w:rFonts w:ascii="Calibri" w:eastAsia="Times New Roman" w:hAnsi="Calibri" w:cs="Times New Roman"/>
          <w:sz w:val="22"/>
          <w:szCs w:val="22"/>
          <w:lang w:val="sr-Latn-RS"/>
        </w:rPr>
        <w:t xml:space="preserve">(na koje se zajednički upućuje kao na Žalbeni </w:t>
      </w:r>
      <w:r w:rsidR="0076550F">
        <w:rPr>
          <w:rFonts w:ascii="Calibri" w:eastAsia="Times New Roman" w:hAnsi="Calibri" w:cs="Times New Roman"/>
          <w:sz w:val="22"/>
          <w:szCs w:val="22"/>
          <w:lang w:val="sr-Latn-RS"/>
        </w:rPr>
        <w:t>m</w:t>
      </w:r>
      <w:r w:rsidRPr="006B1C2A">
        <w:rPr>
          <w:rFonts w:ascii="Calibri" w:eastAsia="Times New Roman" w:hAnsi="Calibri" w:cs="Times New Roman"/>
          <w:sz w:val="22"/>
          <w:szCs w:val="22"/>
          <w:lang w:val="sr-Latn-RS"/>
        </w:rPr>
        <w:t>ehanizam)</w:t>
      </w:r>
      <w:r w:rsidR="0076550F">
        <w:rPr>
          <w:rFonts w:ascii="Calibri" w:eastAsia="Times New Roman" w:hAnsi="Calibri" w:cs="Times New Roman"/>
          <w:sz w:val="22"/>
          <w:szCs w:val="22"/>
          <w:lang w:val="sr-Latn-RS"/>
        </w:rPr>
        <w:t xml:space="preserve"> (LŽP)</w:t>
      </w:r>
      <w:r w:rsidRPr="006B1C2A">
        <w:rPr>
          <w:rFonts w:ascii="Calibri" w:eastAsia="Times New Roman" w:hAnsi="Calibri" w:cs="Times New Roman"/>
          <w:sz w:val="22"/>
          <w:szCs w:val="22"/>
          <w:lang w:val="sr-Latn-RS"/>
        </w:rPr>
        <w:t>.</w:t>
      </w:r>
    </w:p>
    <w:p w14:paraId="5C283696" w14:textId="70CCFEC0"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bookmarkStart w:id="34" w:name="_Hlk87984175"/>
      <w:r w:rsidRPr="006B1C2A">
        <w:rPr>
          <w:rFonts w:ascii="Calibri" w:eastAsia="Times New Roman" w:hAnsi="Calibri" w:cs="Times New Roman"/>
          <w:sz w:val="22"/>
          <w:szCs w:val="22"/>
          <w:lang w:val="sr-Latn-RS"/>
        </w:rPr>
        <w:lastRenderedPageBreak/>
        <w:t xml:space="preserve">Centralni pult za povratne informacije </w:t>
      </w:r>
      <w:bookmarkEnd w:id="34"/>
      <w:r w:rsidRPr="006B1C2A">
        <w:rPr>
          <w:rFonts w:ascii="Calibri" w:eastAsia="Times New Roman" w:hAnsi="Calibri" w:cs="Times New Roman"/>
          <w:sz w:val="22"/>
          <w:szCs w:val="22"/>
          <w:lang w:val="sr-Latn-RS"/>
        </w:rPr>
        <w:t xml:space="preserve">će biti uspostavljen pre započinjanja bilo koje aktivnosti po projektu, da se upravlja i da se na odgovarajući način odgovori na žalbe tokom njegovih različitih faza, dok </w:t>
      </w:r>
      <w:r w:rsidR="0076550F">
        <w:rPr>
          <w:rFonts w:ascii="Calibri" w:eastAsia="Times New Roman" w:hAnsi="Calibri" w:cs="Times New Roman"/>
          <w:sz w:val="22"/>
          <w:szCs w:val="22"/>
          <w:lang w:val="sr-Latn-RS"/>
        </w:rPr>
        <w:t>LŽP</w:t>
      </w:r>
      <w:r w:rsidRPr="006B1C2A">
        <w:rPr>
          <w:rFonts w:ascii="Calibri" w:eastAsia="Times New Roman" w:hAnsi="Calibri" w:cs="Times New Roman"/>
          <w:sz w:val="22"/>
          <w:szCs w:val="22"/>
          <w:lang w:val="sr-Latn-RS"/>
        </w:rPr>
        <w:t xml:space="preserve"> stupa na snagu nakon donošenja odluke o svakom novom </w:t>
      </w:r>
      <w:proofErr w:type="spellStart"/>
      <w:r w:rsidRPr="006B1C2A">
        <w:rPr>
          <w:rFonts w:ascii="Calibri" w:eastAsia="Times New Roman" w:hAnsi="Calibri" w:cs="Times New Roman"/>
          <w:sz w:val="22"/>
          <w:szCs w:val="22"/>
          <w:lang w:val="sr-Latn-RS"/>
        </w:rPr>
        <w:t>podprojektu</w:t>
      </w:r>
      <w:proofErr w:type="spellEnd"/>
      <w:r w:rsidRPr="006B1C2A">
        <w:rPr>
          <w:rFonts w:ascii="Calibri" w:eastAsia="Times New Roman" w:hAnsi="Calibri" w:cs="Times New Roman"/>
          <w:sz w:val="22"/>
          <w:szCs w:val="22"/>
          <w:lang w:val="sr-Latn-RS"/>
        </w:rPr>
        <w:t xml:space="preserve">. Centralni pult za povratne informacije će biti odgovoran za celokupno upravljanje žalbama, dok će lokalni žalbeni pultovi služiti kao lokalna prijemna tačka za prihvatanje pritužbi i potvrdu prijema žalbi putem lokalnih puteva, uspostavljenih i kojima upravljaju lokalne vlasti (pogođena opština) sa predstavnicima iz ključnih predstavnika interesnih grupa (odnosno predstavnika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 predstavnika opštine i predstavnika lokalnih zajednica). U Aneksu žalbenog mehanizma, pravna sredstva koja su dostupna prema nacionalnom zakonodavstvu će takođe biti na raspolaganju (sudovi, inspekcije, upravna nadležna tela i tako dalje).</w:t>
      </w:r>
    </w:p>
    <w:p w14:paraId="5C283697"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Da bi se obezbedio pristup žalbenom mehanizmu, mogući korisnici, zajednice i drugi predstavnici interesnih grupa mogu podneti žalbe putem kanala koji su u glavnim potezima dati dole. Žalbeni mehanizam će pružiti mogućnost za produžene povratne informacije o </w:t>
      </w:r>
      <w:proofErr w:type="spellStart"/>
      <w:r w:rsidRPr="006B1C2A">
        <w:rPr>
          <w:rFonts w:ascii="Calibri" w:eastAsia="Times New Roman" w:hAnsi="Calibri" w:cs="Times New Roman"/>
          <w:sz w:val="22"/>
          <w:szCs w:val="22"/>
          <w:lang w:val="sr-Latn-RS"/>
        </w:rPr>
        <w:t>podprojektima</w:t>
      </w:r>
      <w:proofErr w:type="spellEnd"/>
      <w:r w:rsidRPr="006B1C2A">
        <w:rPr>
          <w:rFonts w:ascii="Calibri" w:eastAsia="Times New Roman" w:hAnsi="Calibri" w:cs="Times New Roman"/>
          <w:sz w:val="22"/>
          <w:szCs w:val="22"/>
          <w:lang w:val="sr-Latn-RS"/>
        </w:rPr>
        <w:t xml:space="preserve"> i rešavanje pojedinačnih žalbi tokom implementacije. Postupci vezani za bavljenje žalbama će biti objavljeni na </w:t>
      </w:r>
      <w:proofErr w:type="spellStart"/>
      <w:r w:rsidRPr="006B1C2A">
        <w:rPr>
          <w:rFonts w:ascii="Calibri" w:eastAsia="Times New Roman" w:hAnsi="Calibri" w:cs="Times New Roman"/>
          <w:sz w:val="22"/>
          <w:szCs w:val="22"/>
          <w:lang w:val="sr-Latn-RS"/>
        </w:rPr>
        <w:t>vebsajtu</w:t>
      </w:r>
      <w:proofErr w:type="spellEnd"/>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 xml:space="preserve">Ministarstva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 xml:space="preserve"> da bi se obezbedila potpuna transparentnost. </w:t>
      </w:r>
    </w:p>
    <w:p w14:paraId="5C283698"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Žalbeni mehanizam služiti i kao informacioni centar na nivou projekta i kao žalbeni mehanizam, koji je na raspolaganju onima pogođenim praktičnim sprovođenjem svih </w:t>
      </w:r>
      <w:proofErr w:type="spellStart"/>
      <w:r w:rsidRPr="006B1C2A">
        <w:rPr>
          <w:rFonts w:ascii="Calibri" w:eastAsia="Times New Roman" w:hAnsi="Calibri" w:cs="Times New Roman"/>
          <w:sz w:val="22"/>
          <w:szCs w:val="22"/>
          <w:lang w:val="sr-Latn-RS"/>
        </w:rPr>
        <w:t>podkomponenti</w:t>
      </w:r>
      <w:proofErr w:type="spellEnd"/>
      <w:r w:rsidRPr="006B1C2A">
        <w:rPr>
          <w:rFonts w:ascii="Calibri" w:eastAsia="Times New Roman" w:hAnsi="Calibri" w:cs="Times New Roman"/>
          <w:sz w:val="22"/>
          <w:szCs w:val="22"/>
          <w:lang w:val="sr-Latn-RS"/>
        </w:rPr>
        <w:t xml:space="preserve"> projekta i primenjivaće se na sve projektne aktivnosti i biće značajan za sve lokalne zajednice pogođene projektnim aktivnostima. Žalbeni mehanizam će biti odgovoran za prijem i davanje odgovora na pritužbe i komentare </w:t>
      </w:r>
      <w:proofErr w:type="spellStart"/>
      <w:r w:rsidRPr="006B1C2A">
        <w:rPr>
          <w:rFonts w:ascii="Calibri" w:eastAsia="Times New Roman" w:hAnsi="Calibri" w:cs="Times New Roman"/>
          <w:sz w:val="22"/>
          <w:szCs w:val="22"/>
          <w:lang w:val="sr-Latn-RS"/>
        </w:rPr>
        <w:t>sledećih</w:t>
      </w:r>
      <w:proofErr w:type="spellEnd"/>
      <w:r w:rsidRPr="006B1C2A">
        <w:rPr>
          <w:rFonts w:ascii="Calibri" w:eastAsia="Times New Roman" w:hAnsi="Calibri" w:cs="Times New Roman"/>
          <w:sz w:val="22"/>
          <w:szCs w:val="22"/>
          <w:lang w:val="sr-Latn-RS"/>
        </w:rPr>
        <w:t xml:space="preserve"> grupa:</w:t>
      </w:r>
    </w:p>
    <w:p w14:paraId="5C283699"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Lice/pravno lice neposredno pogođeno od strane projekta, mogući korisnici projekta, </w:t>
      </w:r>
    </w:p>
    <w:p w14:paraId="5C28369A"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Lice/pravno lice neposredno pogođeno od strane projekta putem eksproprijacije zemljišta i  raseljavanja,</w:t>
      </w:r>
    </w:p>
    <w:p w14:paraId="5C28369B"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Ljudi zainteresovani za projekat, i </w:t>
      </w:r>
    </w:p>
    <w:p w14:paraId="5C28369C"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Lica sa dozvolom boravka/zajednice zainteresovane za i/ili pogođene projektnim aktivnostima.</w:t>
      </w:r>
    </w:p>
    <w:p w14:paraId="5C28369D" w14:textId="2B5D812B"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Ministarstvo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w:t>
      </w: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 xml:space="preserve">će sarađivati sa </w:t>
      </w:r>
      <w:r w:rsidR="006D4E8D">
        <w:rPr>
          <w:rFonts w:ascii="Calibri" w:eastAsia="Times New Roman" w:hAnsi="Calibri" w:cs="Times New Roman"/>
          <w:sz w:val="22"/>
          <w:szCs w:val="22"/>
          <w:lang w:val="sr-Latn-RS"/>
        </w:rPr>
        <w:t xml:space="preserve">jedinicama </w:t>
      </w:r>
      <w:r w:rsidR="006D4E8D" w:rsidRPr="006B1C2A">
        <w:rPr>
          <w:rFonts w:ascii="Calibri" w:eastAsia="Calibri" w:hAnsi="Calibri" w:cs="Times New Roman"/>
          <w:sz w:val="22"/>
          <w:szCs w:val="22"/>
          <w:lang w:val="sr-Latn-RS" w:eastAsia="en-US"/>
        </w:rPr>
        <w:t>lokalni</w:t>
      </w:r>
      <w:r w:rsidR="006D4E8D">
        <w:rPr>
          <w:rFonts w:ascii="Calibri" w:eastAsia="Calibri" w:hAnsi="Calibri" w:cs="Times New Roman"/>
          <w:sz w:val="22"/>
          <w:szCs w:val="22"/>
          <w:lang w:val="sr-Latn-RS" w:eastAsia="en-US"/>
        </w:rPr>
        <w:t>h</w:t>
      </w:r>
      <w:r w:rsidR="006D4E8D" w:rsidRPr="006B1C2A">
        <w:rPr>
          <w:rFonts w:ascii="Calibri" w:eastAsia="Calibri" w:hAnsi="Calibri" w:cs="Times New Roman"/>
          <w:sz w:val="22"/>
          <w:szCs w:val="22"/>
          <w:lang w:val="sr-Latn-RS" w:eastAsia="en-US"/>
        </w:rPr>
        <w:t xml:space="preserve"> </w:t>
      </w:r>
      <w:r w:rsidRPr="006B1C2A">
        <w:rPr>
          <w:rFonts w:ascii="Calibri" w:eastAsia="Calibri" w:hAnsi="Calibri" w:cs="Times New Roman"/>
          <w:sz w:val="22"/>
          <w:szCs w:val="22"/>
          <w:lang w:val="sr-Latn-RS" w:eastAsia="en-US"/>
        </w:rPr>
        <w:t>samouprava (</w:t>
      </w:r>
      <w:r w:rsidR="006D4E8D">
        <w:rPr>
          <w:rFonts w:ascii="Calibri" w:eastAsia="Calibri" w:hAnsi="Calibri" w:cs="Times New Roman"/>
          <w:sz w:val="22"/>
          <w:szCs w:val="22"/>
          <w:lang w:val="sr-Latn-RS" w:eastAsia="en-US"/>
        </w:rPr>
        <w:t>JLS</w:t>
      </w:r>
      <w:r w:rsidRPr="006B1C2A">
        <w:rPr>
          <w:rFonts w:ascii="Calibri" w:eastAsia="Times New Roman" w:hAnsi="Calibri" w:cs="Times New Roman"/>
          <w:sz w:val="22"/>
          <w:szCs w:val="22"/>
          <w:lang w:val="sr-Latn-RS"/>
        </w:rPr>
        <w:t xml:space="preserve">) u zajedničkim naporima da se uspostavi funkcionišući žalbeni mehanizam i da se informišu predstavnici interesnih grupa o ulozi i funkciji žalbenog mehanizma, o kontakt osobama, </w:t>
      </w:r>
      <w:r w:rsidRPr="006B1C2A">
        <w:rPr>
          <w:rFonts w:ascii="Calibri" w:eastAsia="Calibri" w:hAnsi="Calibri" w:cs="Times New Roman"/>
          <w:sz w:val="22"/>
          <w:szCs w:val="22"/>
          <w:lang w:val="sr-Latn-RS" w:eastAsia="en-US"/>
        </w:rPr>
        <w:t>prijemnim kanalima</w:t>
      </w:r>
      <w:r w:rsidRPr="006B1C2A">
        <w:rPr>
          <w:rFonts w:ascii="Calibri" w:eastAsia="Times New Roman" w:hAnsi="Calibri" w:cs="Times New Roman"/>
          <w:sz w:val="22"/>
          <w:szCs w:val="22"/>
          <w:lang w:val="sr-Latn-RS"/>
        </w:rPr>
        <w:t xml:space="preserve"> i postupcima za podnošenje žalbe u pogođenim oblastima. Informacije o žalbenom mehanizmu će biti na raspolaganju:</w:t>
      </w:r>
    </w:p>
    <w:p w14:paraId="5C28369E" w14:textId="77777777"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Na </w:t>
      </w:r>
      <w:proofErr w:type="spellStart"/>
      <w:r w:rsidRPr="006B1C2A">
        <w:rPr>
          <w:rFonts w:ascii="Calibri" w:eastAsia="Times New Roman" w:hAnsi="Calibri" w:cs="Times New Roman"/>
          <w:sz w:val="22"/>
          <w:szCs w:val="22"/>
          <w:lang w:val="sr-Latn-RS"/>
        </w:rPr>
        <w:t>vebsajtu</w:t>
      </w:r>
      <w:proofErr w:type="spellEnd"/>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 xml:space="preserve">Ministarstva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 xml:space="preserve"> (http://www.mgsi.gov.rs/);</w:t>
      </w:r>
    </w:p>
    <w:p w14:paraId="5C28369F" w14:textId="1EF32AAF"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Na oglasnim tablama i </w:t>
      </w:r>
      <w:proofErr w:type="spellStart"/>
      <w:r w:rsidRPr="006B1C2A">
        <w:rPr>
          <w:rFonts w:ascii="Calibri" w:eastAsia="Times New Roman" w:hAnsi="Calibri" w:cs="Times New Roman"/>
          <w:sz w:val="22"/>
          <w:szCs w:val="22"/>
          <w:lang w:val="sr-Latn-RS"/>
        </w:rPr>
        <w:t>vebsajtovima</w:t>
      </w:r>
      <w:proofErr w:type="spellEnd"/>
      <w:r w:rsidRPr="006B1C2A">
        <w:rPr>
          <w:rFonts w:ascii="Calibri" w:eastAsia="Times New Roman" w:hAnsi="Calibri" w:cs="Times New Roman"/>
          <w:sz w:val="22"/>
          <w:szCs w:val="22"/>
          <w:lang w:val="sr-Latn-RS"/>
        </w:rPr>
        <w:t xml:space="preserve"> </w:t>
      </w:r>
      <w:r w:rsidR="000F4460">
        <w:rPr>
          <w:rFonts w:ascii="Calibri" w:eastAsia="Times New Roman" w:hAnsi="Calibri" w:cs="Times New Roman"/>
          <w:sz w:val="22"/>
          <w:szCs w:val="22"/>
          <w:lang w:val="sr-Latn-RS"/>
        </w:rPr>
        <w:t>jedinica lokalnih samouprava (JLS)</w:t>
      </w:r>
      <w:r w:rsidRPr="006B1C2A">
        <w:rPr>
          <w:rFonts w:ascii="Calibri" w:eastAsia="Times New Roman" w:hAnsi="Calibri" w:cs="Times New Roman"/>
          <w:sz w:val="22"/>
          <w:szCs w:val="22"/>
          <w:lang w:val="sr-Latn-RS"/>
        </w:rPr>
        <w:t>;</w:t>
      </w:r>
    </w:p>
    <w:p w14:paraId="5C2836A0" w14:textId="77777777" w:rsidR="00BC666A" w:rsidRPr="006B1C2A" w:rsidRDefault="00BC666A" w:rsidP="00BC666A">
      <w:pPr>
        <w:numPr>
          <w:ilvl w:val="0"/>
          <w:numId w:val="20"/>
        </w:numPr>
        <w:spacing w:before="120" w:after="120" w:line="240" w:lineRule="auto"/>
        <w:contextualSpacing/>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Putem kampanja na društvenim medijima.</w:t>
      </w:r>
    </w:p>
    <w:p w14:paraId="7904A53B" w14:textId="77777777" w:rsidR="00310012" w:rsidRDefault="00310012" w:rsidP="00BC666A">
      <w:pPr>
        <w:spacing w:before="120" w:after="120" w:line="240" w:lineRule="auto"/>
        <w:jc w:val="both"/>
        <w:rPr>
          <w:rFonts w:ascii="Arial" w:eastAsia="Times New Roman" w:hAnsi="Arial" w:cs="Arial"/>
          <w:color w:val="202124"/>
          <w:spacing w:val="1"/>
          <w:sz w:val="19"/>
          <w:szCs w:val="19"/>
          <w:shd w:val="clear" w:color="auto" w:fill="FFFFFF"/>
          <w:lang w:val="sr-Latn-RS"/>
        </w:rPr>
      </w:pPr>
    </w:p>
    <w:p w14:paraId="5C2836A1" w14:textId="211E5538" w:rsidR="00BC666A" w:rsidRPr="0079347C" w:rsidRDefault="00BC666A" w:rsidP="0079347C">
      <w:pPr>
        <w:spacing w:before="240" w:after="120" w:line="240" w:lineRule="auto"/>
        <w:jc w:val="both"/>
        <w:rPr>
          <w:rFonts w:ascii="Calibri" w:eastAsia="Calibri" w:hAnsi="Calibri" w:cs="Times New Roman"/>
          <w:sz w:val="22"/>
          <w:szCs w:val="22"/>
          <w:lang w:val="sr-Latn-RS" w:eastAsia="en-US"/>
        </w:rPr>
      </w:pPr>
      <w:r w:rsidRPr="0079347C">
        <w:rPr>
          <w:rFonts w:ascii="Calibri" w:eastAsia="Calibri" w:hAnsi="Calibri" w:cs="Times New Roman"/>
          <w:sz w:val="22"/>
          <w:szCs w:val="22"/>
          <w:lang w:val="sr-Latn-RS" w:eastAsia="en-US"/>
        </w:rPr>
        <w:t xml:space="preserve">Iako je Projektni rizik za Seksualnu eksploataciju i zloupotrebu /Seksualno uznemiravanje i Seksualnu eksploataciju i zloupotrebu/Rizik od seksualnog uznemiravanja procenjen kao nizak (zbog (i) očekivanog lokalnog zapošljavanja i (ii) očekivanog malog broja radnika na gradilištima) žalbeni mehanizam će, na bazi predostrožnosti, omogućiti prepoznavanje žalbi zbog seksualne eksploatacije i zloupotrebe/seksualnog uznemiravanja. Takvim žalbama će se rukovoditi zasebno od strane obučenog stručnjaka, ali će se koristiti isti lanac vrednosti postupka i dole opisani </w:t>
      </w:r>
      <w:r w:rsidRPr="006B1C2A">
        <w:rPr>
          <w:rFonts w:ascii="Calibri" w:eastAsia="Calibri" w:hAnsi="Calibri" w:cs="Times New Roman"/>
          <w:sz w:val="22"/>
          <w:szCs w:val="22"/>
          <w:lang w:val="sr-Latn-RS" w:eastAsia="en-US"/>
        </w:rPr>
        <w:t xml:space="preserve">vremenski okviri </w:t>
      </w:r>
      <w:r w:rsidRPr="0079347C">
        <w:rPr>
          <w:rFonts w:ascii="Calibri" w:eastAsia="Calibri" w:hAnsi="Calibri" w:cs="Times New Roman"/>
          <w:sz w:val="22"/>
          <w:szCs w:val="22"/>
          <w:lang w:val="sr-Latn-RS" w:eastAsia="en-US"/>
        </w:rPr>
        <w:t xml:space="preserve">(Poglavlje 6.4. Prijem žalbe i lanac vrednosti postupka). Biće obezbeđena neophodna obuka za </w:t>
      </w:r>
      <w:r w:rsidRPr="006B1C2A">
        <w:rPr>
          <w:rFonts w:ascii="Calibri" w:eastAsia="Calibri" w:hAnsi="Calibri" w:cs="Times New Roman"/>
          <w:sz w:val="22"/>
          <w:szCs w:val="22"/>
          <w:lang w:val="sr-Latn-RS" w:eastAsia="en-US"/>
        </w:rPr>
        <w:t xml:space="preserve">imenovanog člana osoblja koji treba da se bavi </w:t>
      </w:r>
      <w:r w:rsidRPr="0079347C">
        <w:rPr>
          <w:rFonts w:ascii="Calibri" w:eastAsia="Calibri" w:hAnsi="Calibri" w:cs="Times New Roman"/>
          <w:sz w:val="22"/>
          <w:szCs w:val="22"/>
          <w:lang w:val="sr-Latn-RS" w:eastAsia="en-US"/>
        </w:rPr>
        <w:t>takvim žalbama.</w:t>
      </w:r>
    </w:p>
    <w:p w14:paraId="5C2836A2" w14:textId="77777777" w:rsidR="00BC666A" w:rsidRPr="006B1C2A" w:rsidRDefault="00BC666A" w:rsidP="00BC666A">
      <w:pPr>
        <w:keepNext/>
        <w:keepLines/>
        <w:numPr>
          <w:ilvl w:val="1"/>
          <w:numId w:val="33"/>
        </w:numPr>
        <w:spacing w:before="360" w:after="0" w:line="240" w:lineRule="auto"/>
        <w:contextualSpacing/>
        <w:outlineLvl w:val="1"/>
        <w:rPr>
          <w:rFonts w:ascii="Calibri Light" w:eastAsia="Times New Roman" w:hAnsi="Calibri Light" w:cs="Times New Roman"/>
          <w:b/>
          <w:color w:val="398E98"/>
          <w:sz w:val="28"/>
          <w:szCs w:val="36"/>
          <w:lang w:val="sr-Latn-RS"/>
        </w:rPr>
      </w:pPr>
      <w:bookmarkStart w:id="35" w:name="_Toc87984594"/>
      <w:bookmarkStart w:id="36" w:name="_Toc29"/>
      <w:r w:rsidRPr="006B1C2A">
        <w:rPr>
          <w:rFonts w:ascii="Calibri Light" w:eastAsia="Times New Roman" w:hAnsi="Calibri Light" w:cs="Times New Roman"/>
          <w:b/>
          <w:color w:val="398E98"/>
          <w:sz w:val="28"/>
          <w:szCs w:val="36"/>
          <w:lang w:val="sr-Latn-RS"/>
        </w:rPr>
        <w:lastRenderedPageBreak/>
        <w:t>Podizanje pritužbi</w:t>
      </w:r>
      <w:bookmarkEnd w:id="35"/>
      <w:r w:rsidRPr="006B1C2A">
        <w:rPr>
          <w:rFonts w:ascii="Calibri Light" w:eastAsia="Times New Roman" w:hAnsi="Calibri Light" w:cs="Times New Roman"/>
          <w:b/>
          <w:color w:val="398E98"/>
          <w:sz w:val="28"/>
          <w:szCs w:val="36"/>
          <w:lang w:val="sr-Latn-RS"/>
        </w:rPr>
        <w:t xml:space="preserve"> </w:t>
      </w:r>
    </w:p>
    <w:p w14:paraId="5C2836A3" w14:textId="33B28CF1"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Efikasna administracija žalbi snažno se oslanja na postavljeni osnovni princip osmišljen da promoviše pravičnost procesa</w:t>
      </w:r>
      <w:r w:rsidRPr="006B1C2A">
        <w:rPr>
          <w:rFonts w:ascii="Calibri" w:eastAsia="Times New Roman" w:hAnsi="Calibri" w:cs="Times New Roman"/>
          <w:sz w:val="22"/>
          <w:szCs w:val="22"/>
          <w:lang w:val="sr-Latn-RS"/>
        </w:rPr>
        <w:t xml:space="preserve"> i njegove ishode. </w:t>
      </w:r>
      <w:r w:rsidRPr="006B1C2A">
        <w:rPr>
          <w:rFonts w:ascii="Calibri" w:eastAsia="Calibri" w:hAnsi="Calibri" w:cs="Times New Roman"/>
          <w:sz w:val="22"/>
          <w:szCs w:val="22"/>
          <w:lang w:val="sr-Latn-RS" w:eastAsia="en-US"/>
        </w:rPr>
        <w:t>Na svaku pritužbu se može skrenuti pažnja</w:t>
      </w:r>
      <w:r w:rsidRPr="006B1C2A">
        <w:rPr>
          <w:rFonts w:ascii="Calibri" w:eastAsia="Times New Roman" w:hAnsi="Calibri" w:cs="Times New Roman"/>
          <w:sz w:val="22"/>
          <w:szCs w:val="22"/>
          <w:lang w:val="sr-Latn-RS"/>
        </w:rPr>
        <w:t xml:space="preserve"> Centralnog pulta za povratne informacije ili Lokalnih žalbenih pultova anonimno, lično ili telefonom, ili napismeno popunjavanjem obrasca žalbe telefonom, elektronskom poštom, poštom, faksom ili ličnom isporukom na adresu </w:t>
      </w:r>
      <w:r w:rsidR="006D4E8D">
        <w:rPr>
          <w:sz w:val="22"/>
          <w:szCs w:val="22"/>
          <w:lang w:val="sr-Latn-RS"/>
        </w:rPr>
        <w:t>MGSI</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Jedinice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koja će biti poznata jednom kada se uspostavi. Tačke pristupa i detalji o tačkama ulaza će biti objavljeni i postaće deo izgradnje svesti jednom kada lokacije </w:t>
      </w:r>
      <w:proofErr w:type="spellStart"/>
      <w:r w:rsidRPr="006B1C2A">
        <w:rPr>
          <w:rFonts w:ascii="Calibri" w:eastAsia="Times New Roman" w:hAnsi="Calibri" w:cs="Times New Roman"/>
          <w:sz w:val="22"/>
          <w:szCs w:val="22"/>
          <w:lang w:val="sr-Latn-RS"/>
        </w:rPr>
        <w:t>podprojekata</w:t>
      </w:r>
      <w:proofErr w:type="spellEnd"/>
      <w:r w:rsidRPr="006B1C2A">
        <w:rPr>
          <w:rFonts w:ascii="Calibri" w:eastAsia="Times New Roman" w:hAnsi="Calibri" w:cs="Times New Roman"/>
          <w:sz w:val="22"/>
          <w:szCs w:val="22"/>
          <w:lang w:val="sr-Latn-RS"/>
        </w:rPr>
        <w:t xml:space="preserve"> budu poznate i jednom kada </w:t>
      </w: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 xml:space="preserve">bude uspostavljena. </w:t>
      </w:r>
    </w:p>
    <w:p w14:paraId="5C2836A4" w14:textId="77777777" w:rsidR="00BC666A" w:rsidRPr="006B1C2A" w:rsidRDefault="00BC666A" w:rsidP="00BC666A">
      <w:pPr>
        <w:keepNext/>
        <w:keepLines/>
        <w:numPr>
          <w:ilvl w:val="1"/>
          <w:numId w:val="33"/>
        </w:numPr>
        <w:spacing w:before="360" w:after="0" w:line="240" w:lineRule="auto"/>
        <w:contextualSpacing/>
        <w:outlineLvl w:val="1"/>
        <w:rPr>
          <w:rFonts w:ascii="Calibri Light" w:eastAsia="Times New Roman" w:hAnsi="Calibri Light" w:cs="Times New Roman"/>
          <w:b/>
          <w:color w:val="398E98"/>
          <w:sz w:val="28"/>
          <w:szCs w:val="36"/>
          <w:lang w:val="sr-Latn-RS"/>
        </w:rPr>
      </w:pPr>
      <w:bookmarkStart w:id="37" w:name="_Toc87984595"/>
      <w:r w:rsidRPr="006B1C2A">
        <w:rPr>
          <w:rFonts w:ascii="Calibri Light" w:eastAsia="Times New Roman" w:hAnsi="Calibri Light" w:cs="Times New Roman"/>
          <w:b/>
          <w:color w:val="398E98"/>
          <w:sz w:val="28"/>
          <w:szCs w:val="36"/>
          <w:lang w:val="sr-Latn-RS"/>
        </w:rPr>
        <w:t>Upravljanje žalbama</w:t>
      </w:r>
      <w:bookmarkEnd w:id="36"/>
      <w:bookmarkEnd w:id="37"/>
    </w:p>
    <w:p w14:paraId="5C2836A5"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Bilo koja pritužba </w:t>
      </w:r>
      <w:proofErr w:type="spellStart"/>
      <w:r w:rsidRPr="006B1C2A">
        <w:rPr>
          <w:rFonts w:ascii="Calibri" w:eastAsia="Calibri" w:hAnsi="Calibri" w:cs="Times New Roman"/>
          <w:sz w:val="22"/>
          <w:szCs w:val="22"/>
          <w:lang w:val="sr-Latn-RS" w:eastAsia="en-US"/>
        </w:rPr>
        <w:t>će</w:t>
      </w:r>
      <w:proofErr w:type="spellEnd"/>
      <w:r w:rsidRPr="006B1C2A">
        <w:rPr>
          <w:rFonts w:ascii="Calibri" w:eastAsia="Calibri" w:hAnsi="Calibri" w:cs="Times New Roman"/>
          <w:sz w:val="22"/>
          <w:szCs w:val="22"/>
          <w:lang w:val="sr-Latn-RS" w:eastAsia="en-US"/>
        </w:rPr>
        <w:t xml:space="preserve"> slediti put </w:t>
      </w:r>
      <w:proofErr w:type="spellStart"/>
      <w:r w:rsidRPr="006B1C2A">
        <w:rPr>
          <w:rFonts w:ascii="Calibri" w:eastAsia="Calibri" w:hAnsi="Calibri" w:cs="Times New Roman"/>
          <w:sz w:val="22"/>
          <w:szCs w:val="22"/>
          <w:lang w:val="sr-Latn-RS" w:eastAsia="en-US"/>
        </w:rPr>
        <w:t>sledećih</w:t>
      </w:r>
      <w:proofErr w:type="spellEnd"/>
      <w:r w:rsidRPr="006B1C2A">
        <w:rPr>
          <w:rFonts w:ascii="Calibri" w:eastAsia="Calibri" w:hAnsi="Calibri" w:cs="Times New Roman"/>
          <w:sz w:val="22"/>
          <w:szCs w:val="22"/>
          <w:lang w:val="sr-Latn-RS" w:eastAsia="en-US"/>
        </w:rPr>
        <w:t xml:space="preserve"> obaveznih koraka</w:t>
      </w:r>
      <w:r w:rsidRPr="006B1C2A">
        <w:rPr>
          <w:rFonts w:ascii="Calibri" w:eastAsia="Times New Roman" w:hAnsi="Calibri" w:cs="Times New Roman"/>
          <w:sz w:val="22"/>
          <w:szCs w:val="22"/>
          <w:lang w:val="sr-Latn-RS"/>
        </w:rPr>
        <w:t xml:space="preserve">: prijem, procena i dodeljivanje, potvrda prijema, istraga, odgovor, izvršavanje naređenja i zaključenje. </w:t>
      </w:r>
    </w:p>
    <w:p w14:paraId="5C2836A6" w14:textId="129995C3"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Jednom prijavljeni</w:t>
      </w:r>
      <w:r w:rsidRPr="006B1C2A">
        <w:rPr>
          <w:rFonts w:ascii="Calibri" w:eastAsia="Times New Roman" w:hAnsi="Calibri" w:cs="Times New Roman"/>
          <w:sz w:val="22"/>
          <w:szCs w:val="22"/>
          <w:lang w:val="sr-Latn-RS"/>
        </w:rPr>
        <w:t xml:space="preserve"> žalbeni mehanizam  će </w:t>
      </w:r>
      <w:r w:rsidRPr="006B1C2A">
        <w:rPr>
          <w:rFonts w:ascii="Calibri" w:eastAsia="Calibri" w:hAnsi="Calibri" w:cs="Times New Roman"/>
          <w:sz w:val="22"/>
          <w:szCs w:val="22"/>
          <w:lang w:val="sr-Latn-RS" w:eastAsia="en-US"/>
        </w:rPr>
        <w:t>izvršiti brzu procenu radi provere prirode pritužbi</w:t>
      </w:r>
      <w:r w:rsidRPr="006B1C2A">
        <w:rPr>
          <w:rFonts w:ascii="Calibri" w:eastAsia="Times New Roman" w:hAnsi="Calibri" w:cs="Times New Roman"/>
          <w:sz w:val="22"/>
          <w:szCs w:val="22"/>
          <w:lang w:val="sr-Latn-RS"/>
        </w:rPr>
        <w:t xml:space="preserve"> i </w:t>
      </w:r>
      <w:r w:rsidRPr="006B1C2A">
        <w:rPr>
          <w:rFonts w:ascii="Calibri" w:eastAsia="Calibri" w:hAnsi="Calibri" w:cs="Times New Roman"/>
          <w:sz w:val="22"/>
          <w:szCs w:val="22"/>
          <w:lang w:val="sr-Latn-RS" w:eastAsia="en-US"/>
        </w:rPr>
        <w:t>utvrđivanja ozbiljnosti</w:t>
      </w:r>
      <w:r w:rsidRPr="006B1C2A">
        <w:rPr>
          <w:rFonts w:ascii="Calibri" w:eastAsia="Times New Roman" w:hAnsi="Calibri" w:cs="Times New Roman"/>
          <w:sz w:val="22"/>
          <w:szCs w:val="22"/>
          <w:lang w:val="sr-Latn-RS"/>
        </w:rPr>
        <w:t xml:space="preserve">. U roku od 5 dana od prijavljivanja on će potvrditi </w:t>
      </w:r>
      <w:r w:rsidRPr="006B1C2A">
        <w:rPr>
          <w:rFonts w:ascii="Calibri" w:eastAsia="Calibri" w:hAnsi="Calibri" w:cs="Times New Roman"/>
          <w:sz w:val="22"/>
          <w:szCs w:val="22"/>
          <w:lang w:val="sr-Latn-RS" w:eastAsia="en-US"/>
        </w:rPr>
        <w:t>da je slučaj registrovan</w:t>
      </w:r>
      <w:r w:rsidRPr="006B1C2A">
        <w:rPr>
          <w:rFonts w:ascii="Calibri" w:eastAsia="Times New Roman" w:hAnsi="Calibri" w:cs="Times New Roman"/>
          <w:sz w:val="22"/>
          <w:szCs w:val="22"/>
          <w:lang w:val="sr-Latn-RS"/>
        </w:rPr>
        <w:t xml:space="preserve"> i </w:t>
      </w:r>
      <w:r w:rsidRPr="006B1C2A">
        <w:rPr>
          <w:rFonts w:ascii="Calibri" w:eastAsia="Calibri" w:hAnsi="Calibri" w:cs="Times New Roman"/>
          <w:sz w:val="22"/>
          <w:szCs w:val="22"/>
          <w:lang w:val="sr-Latn-RS" w:eastAsia="en-US"/>
        </w:rPr>
        <w:t xml:space="preserve">dostaviće podnosiocu žalbe osnovne informacije o </w:t>
      </w:r>
      <w:proofErr w:type="spellStart"/>
      <w:r w:rsidRPr="006B1C2A">
        <w:rPr>
          <w:rFonts w:ascii="Calibri" w:eastAsia="Calibri" w:hAnsi="Calibri" w:cs="Times New Roman"/>
          <w:sz w:val="22"/>
          <w:szCs w:val="22"/>
          <w:lang w:val="sr-Latn-RS" w:eastAsia="en-US"/>
        </w:rPr>
        <w:t>sledećem</w:t>
      </w:r>
      <w:proofErr w:type="spellEnd"/>
      <w:r w:rsidRPr="006B1C2A">
        <w:rPr>
          <w:rFonts w:ascii="Calibri" w:eastAsia="Calibri" w:hAnsi="Calibri" w:cs="Times New Roman"/>
          <w:sz w:val="22"/>
          <w:szCs w:val="22"/>
          <w:lang w:val="sr-Latn-RS" w:eastAsia="en-US"/>
        </w:rPr>
        <w:t xml:space="preserve"> koraku</w:t>
      </w:r>
      <w:r w:rsidRPr="006B1C2A">
        <w:rPr>
          <w:rFonts w:ascii="Calibri" w:eastAsia="Times New Roman" w:hAnsi="Calibri" w:cs="Times New Roman"/>
          <w:sz w:val="22"/>
          <w:szCs w:val="22"/>
          <w:lang w:val="sr-Latn-RS"/>
        </w:rPr>
        <w:t xml:space="preserve">. Zatim će pokrenuti istragu, </w:t>
      </w:r>
      <w:proofErr w:type="spellStart"/>
      <w:r w:rsidRPr="006B1C2A">
        <w:rPr>
          <w:rFonts w:ascii="Calibri" w:eastAsia="Calibri" w:hAnsi="Calibri" w:cs="Times New Roman"/>
          <w:sz w:val="22"/>
          <w:szCs w:val="22"/>
          <w:lang w:val="sr-Latn-RS" w:eastAsia="en-US"/>
        </w:rPr>
        <w:t>pokušavajući</w:t>
      </w:r>
      <w:proofErr w:type="spellEnd"/>
      <w:r w:rsidRPr="006B1C2A">
        <w:rPr>
          <w:rFonts w:ascii="Calibri" w:eastAsia="Calibri" w:hAnsi="Calibri" w:cs="Times New Roman"/>
          <w:sz w:val="22"/>
          <w:szCs w:val="22"/>
          <w:lang w:val="sr-Latn-RS" w:eastAsia="en-US"/>
        </w:rPr>
        <w:t xml:space="preserve"> da razume pitanje iz perspektive podnosioca žalbe</w:t>
      </w:r>
      <w:r w:rsidRPr="006B1C2A">
        <w:rPr>
          <w:rFonts w:ascii="Calibri" w:eastAsia="Times New Roman" w:hAnsi="Calibri" w:cs="Times New Roman"/>
          <w:sz w:val="22"/>
          <w:szCs w:val="22"/>
          <w:lang w:val="sr-Latn-RS"/>
        </w:rPr>
        <w:t xml:space="preserve"> i</w:t>
      </w:r>
      <w:r w:rsidRPr="006B1C2A">
        <w:rPr>
          <w:rFonts w:ascii="Calibri" w:eastAsia="Calibri" w:hAnsi="Calibri" w:cs="Times New Roman"/>
          <w:sz w:val="22"/>
          <w:szCs w:val="22"/>
          <w:lang w:val="sr-Latn-RS" w:eastAsia="en-US"/>
        </w:rPr>
        <w:t xml:space="preserve"> razumevanja koju radnju on/ona zahteva</w:t>
      </w:r>
      <w:r w:rsidRPr="006B1C2A">
        <w:rPr>
          <w:rFonts w:ascii="Calibri" w:eastAsia="Times New Roman" w:hAnsi="Calibri" w:cs="Times New Roman"/>
          <w:sz w:val="22"/>
          <w:szCs w:val="22"/>
          <w:lang w:val="sr-Latn-RS"/>
        </w:rPr>
        <w:t xml:space="preserve">. Žalbeni mehanizam će voditi istragu posmatrajući činjenice i okolnosti, razgovorom sa svim uključenim stranama i </w:t>
      </w:r>
      <w:r w:rsidRPr="006B1C2A">
        <w:rPr>
          <w:rFonts w:ascii="Calibri" w:eastAsia="Calibri" w:hAnsi="Calibri" w:cs="Times New Roman"/>
          <w:sz w:val="22"/>
          <w:szCs w:val="22"/>
          <w:lang w:val="sr-Latn-RS" w:eastAsia="en-US"/>
        </w:rPr>
        <w:t xml:space="preserve">savetovanjem sa značajnim </w:t>
      </w:r>
      <w:r w:rsidRPr="006B1C2A">
        <w:rPr>
          <w:rFonts w:ascii="Calibri" w:eastAsia="Times New Roman" w:hAnsi="Calibri" w:cs="Times New Roman"/>
          <w:sz w:val="22"/>
          <w:szCs w:val="22"/>
          <w:lang w:val="sr-Latn-RS"/>
        </w:rPr>
        <w:t xml:space="preserve">predstavnicima interesnih grupa. Jednom kada je istraga završena, i zavisno od ozbiljnosti i vrste žalbe, </w:t>
      </w:r>
      <w:r w:rsidRPr="006B1C2A">
        <w:rPr>
          <w:rFonts w:ascii="Calibri" w:eastAsia="Calibri" w:hAnsi="Calibri" w:cs="Times New Roman"/>
          <w:sz w:val="22"/>
          <w:szCs w:val="22"/>
          <w:lang w:val="sr-Latn-RS" w:eastAsia="en-US"/>
        </w:rPr>
        <w:t xml:space="preserve">o privremenoj odluci </w:t>
      </w:r>
      <w:proofErr w:type="spellStart"/>
      <w:r w:rsidRPr="006B1C2A">
        <w:rPr>
          <w:rFonts w:ascii="Calibri" w:eastAsia="Calibri" w:hAnsi="Calibri" w:cs="Times New Roman"/>
          <w:sz w:val="22"/>
          <w:szCs w:val="22"/>
          <w:lang w:val="sr-Latn-RS" w:eastAsia="en-US"/>
        </w:rPr>
        <w:t>će</w:t>
      </w:r>
      <w:proofErr w:type="spellEnd"/>
      <w:r w:rsidRPr="006B1C2A">
        <w:rPr>
          <w:rFonts w:ascii="Calibri" w:eastAsia="Calibri" w:hAnsi="Calibri" w:cs="Times New Roman"/>
          <w:sz w:val="22"/>
          <w:szCs w:val="22"/>
          <w:lang w:val="sr-Latn-RS" w:eastAsia="en-US"/>
        </w:rPr>
        <w:t xml:space="preserve"> se razgovarati sa podnosiocem žalbe,</w:t>
      </w:r>
      <w:r w:rsidRPr="006B1C2A">
        <w:rPr>
          <w:rFonts w:ascii="Calibri" w:eastAsia="Times New Roman" w:hAnsi="Calibri" w:cs="Times New Roman"/>
          <w:sz w:val="22"/>
          <w:szCs w:val="22"/>
          <w:lang w:val="sr-Latn-RS"/>
        </w:rPr>
        <w:t xml:space="preserve"> u </w:t>
      </w:r>
      <w:r w:rsidRPr="006B1C2A">
        <w:rPr>
          <w:rFonts w:ascii="Calibri" w:eastAsia="Calibri" w:hAnsi="Calibri" w:cs="Times New Roman"/>
          <w:sz w:val="22"/>
          <w:szCs w:val="22"/>
          <w:lang w:val="sr-Latn-RS" w:eastAsia="en-US"/>
        </w:rPr>
        <w:t>vremenskom okviru od 10 dana nakon prijavljivanja žalbe</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Jednostrano objavljivanje je izuzetak</w:t>
      </w:r>
      <w:r w:rsidRPr="006B1C2A">
        <w:rPr>
          <w:rFonts w:ascii="Calibri" w:eastAsia="Times New Roman" w:hAnsi="Calibri" w:cs="Times New Roman"/>
          <w:sz w:val="22"/>
          <w:szCs w:val="22"/>
          <w:lang w:val="sr-Latn-RS"/>
        </w:rPr>
        <w:t xml:space="preserve">. Konačan </w:t>
      </w:r>
      <w:r w:rsidRPr="006B1C2A">
        <w:rPr>
          <w:rFonts w:ascii="Calibri" w:eastAsia="Calibri" w:hAnsi="Calibri" w:cs="Times New Roman"/>
          <w:sz w:val="22"/>
          <w:szCs w:val="22"/>
          <w:lang w:val="sr-Latn-RS" w:eastAsia="en-US"/>
        </w:rPr>
        <w:t>sporazum treba da bude specifičan</w:t>
      </w:r>
      <w:r w:rsidRPr="006B1C2A">
        <w:rPr>
          <w:rFonts w:ascii="Calibri" w:eastAsia="Times New Roman" w:hAnsi="Calibri" w:cs="Times New Roman"/>
          <w:sz w:val="22"/>
          <w:szCs w:val="22"/>
          <w:lang w:val="sr-Latn-RS"/>
        </w:rPr>
        <w:t xml:space="preserve"> i objavljen, a podnosilac žalbe obavešten o konačnoj </w:t>
      </w:r>
      <w:r w:rsidRPr="006B1C2A">
        <w:rPr>
          <w:rFonts w:ascii="Calibri" w:eastAsia="Calibri" w:hAnsi="Calibri" w:cs="Times New Roman"/>
          <w:sz w:val="22"/>
          <w:szCs w:val="22"/>
          <w:lang w:val="sr-Latn-RS" w:eastAsia="en-US"/>
        </w:rPr>
        <w:t>odluci najkasnije 30 dana nakon podnošenja žalbe</w:t>
      </w:r>
      <w:r w:rsidRPr="006B1C2A">
        <w:rPr>
          <w:rFonts w:ascii="Calibri" w:eastAsia="Times New Roman" w:hAnsi="Calibri" w:cs="Times New Roman"/>
          <w:sz w:val="22"/>
          <w:szCs w:val="22"/>
          <w:lang w:val="sr-Latn-RS"/>
        </w:rPr>
        <w:t xml:space="preserve">. Žalba se zatvara nakon proveravanja istinitosti implementacije odluke. Čak i kada sporazum nije postignut, ili je žalba odbijena, značajno je da se navedu pismeni dokazi rezultata, aktivnosti i napor uložen u rešavanje, i da se zaključi taj slučaj. Ukoliko </w:t>
      </w:r>
      <w:r w:rsidRPr="006B1C2A">
        <w:rPr>
          <w:rFonts w:ascii="Calibri" w:eastAsia="Calibri" w:hAnsi="Calibri" w:cs="Times New Roman"/>
          <w:sz w:val="22"/>
          <w:szCs w:val="22"/>
          <w:lang w:val="sr-Latn-RS" w:eastAsia="en-US"/>
        </w:rPr>
        <w:t xml:space="preserve">pritužba nije mogla da se reši </w:t>
      </w:r>
      <w:r w:rsidR="00E84BB1">
        <w:rPr>
          <w:rFonts w:ascii="Calibri" w:eastAsia="Calibri" w:hAnsi="Calibri" w:cs="Times New Roman"/>
          <w:sz w:val="22"/>
          <w:szCs w:val="22"/>
          <w:lang w:val="sr-Latn-RS" w:eastAsia="en-US"/>
        </w:rPr>
        <w:t>dogovorno</w:t>
      </w:r>
      <w:r w:rsidRPr="006B1C2A">
        <w:rPr>
          <w:rFonts w:ascii="Calibri" w:eastAsia="Times New Roman" w:hAnsi="Calibri" w:cs="Times New Roman"/>
          <w:sz w:val="22"/>
          <w:szCs w:val="22"/>
          <w:lang w:val="sr-Latn-RS"/>
        </w:rPr>
        <w:t xml:space="preserve">, podnosilac žalbe </w:t>
      </w:r>
      <w:r w:rsidRPr="006B1C2A">
        <w:rPr>
          <w:rFonts w:ascii="Calibri" w:eastAsia="Calibri" w:hAnsi="Calibri" w:cs="Times New Roman"/>
          <w:sz w:val="22"/>
          <w:szCs w:val="22"/>
          <w:lang w:val="sr-Latn-RS" w:eastAsia="en-US"/>
        </w:rPr>
        <w:t xml:space="preserve">može </w:t>
      </w:r>
      <w:proofErr w:type="spellStart"/>
      <w:r w:rsidRPr="006B1C2A">
        <w:rPr>
          <w:rFonts w:ascii="Calibri" w:eastAsia="Calibri" w:hAnsi="Calibri" w:cs="Times New Roman"/>
          <w:sz w:val="22"/>
          <w:szCs w:val="22"/>
          <w:lang w:val="sr-Latn-RS" w:eastAsia="en-US"/>
        </w:rPr>
        <w:t>pribeći</w:t>
      </w:r>
      <w:proofErr w:type="spellEnd"/>
      <w:r w:rsidRPr="006B1C2A">
        <w:rPr>
          <w:rFonts w:ascii="Calibri" w:eastAsia="Times New Roman" w:hAnsi="Calibri" w:cs="Times New Roman"/>
          <w:sz w:val="22"/>
          <w:szCs w:val="22"/>
          <w:lang w:val="sr-Latn-RS"/>
        </w:rPr>
        <w:t xml:space="preserve"> zvaničnim </w:t>
      </w:r>
      <w:r w:rsidRPr="006B1C2A">
        <w:rPr>
          <w:rFonts w:ascii="Calibri" w:eastAsia="Calibri" w:hAnsi="Calibri" w:cs="Times New Roman"/>
          <w:sz w:val="22"/>
          <w:szCs w:val="22"/>
          <w:lang w:val="sr-Latn-RS" w:eastAsia="en-US"/>
        </w:rPr>
        <w:t>sudskim postupcima</w:t>
      </w:r>
      <w:r w:rsidRPr="006B1C2A">
        <w:rPr>
          <w:rFonts w:ascii="Calibri" w:eastAsia="Times New Roman" w:hAnsi="Calibri" w:cs="Times New Roman"/>
          <w:sz w:val="22"/>
          <w:szCs w:val="22"/>
          <w:lang w:val="sr-Latn-RS"/>
        </w:rPr>
        <w:t xml:space="preserve">, kako su načinjeni dostupnima po srpskom nacionalnom zakonskom okviru. </w:t>
      </w:r>
      <w:r w:rsidRPr="006B1C2A">
        <w:rPr>
          <w:rFonts w:ascii="Calibri" w:eastAsia="Calibri" w:hAnsi="Calibri" w:cs="Times New Roman"/>
          <w:sz w:val="22"/>
          <w:szCs w:val="22"/>
          <w:lang w:val="sr-Latn-RS" w:eastAsia="en-US"/>
        </w:rPr>
        <w:t>Podnošenje žalbe unutar</w:t>
      </w:r>
      <w:r w:rsidRPr="006B1C2A">
        <w:rPr>
          <w:rFonts w:ascii="Calibri" w:eastAsia="Times New Roman" w:hAnsi="Calibri" w:cs="Times New Roman"/>
          <w:sz w:val="22"/>
          <w:szCs w:val="22"/>
          <w:lang w:val="sr-Latn-RS"/>
        </w:rPr>
        <w:t xml:space="preserve"> žalbenog mehanizma </w:t>
      </w:r>
      <w:r w:rsidRPr="006B1C2A">
        <w:rPr>
          <w:rFonts w:ascii="Calibri" w:eastAsia="Calibri" w:hAnsi="Calibri" w:cs="Times New Roman"/>
          <w:sz w:val="22"/>
          <w:szCs w:val="22"/>
          <w:lang w:val="sr-Latn-RS" w:eastAsia="en-US"/>
        </w:rPr>
        <w:t>ne isključuje</w:t>
      </w:r>
      <w:r w:rsidRPr="006B1C2A">
        <w:rPr>
          <w:rFonts w:ascii="Calibri" w:eastAsia="Times New Roman" w:hAnsi="Calibri" w:cs="Times New Roman"/>
          <w:sz w:val="22"/>
          <w:szCs w:val="22"/>
          <w:lang w:val="sr-Latn-RS"/>
        </w:rPr>
        <w:t xml:space="preserve"> niti sprečava traženje rešenja od nekog zvaničnog nadležnog organa, sudskog ili drugog, u bilo koje vreme (</w:t>
      </w:r>
      <w:proofErr w:type="spellStart"/>
      <w:r w:rsidRPr="006B1C2A">
        <w:rPr>
          <w:rFonts w:ascii="Calibri" w:eastAsia="Calibri" w:hAnsi="Calibri" w:cs="Times New Roman"/>
          <w:sz w:val="22"/>
          <w:szCs w:val="22"/>
          <w:lang w:val="sr-Latn-RS" w:eastAsia="en-US"/>
        </w:rPr>
        <w:t>uključujući</w:t>
      </w:r>
      <w:proofErr w:type="spellEnd"/>
      <w:r w:rsidRPr="006B1C2A">
        <w:rPr>
          <w:rFonts w:ascii="Calibri" w:eastAsia="Calibri" w:hAnsi="Calibri" w:cs="Times New Roman"/>
          <w:sz w:val="22"/>
          <w:szCs w:val="22"/>
          <w:lang w:val="sr-Latn-RS" w:eastAsia="en-US"/>
        </w:rPr>
        <w:t xml:space="preserve"> i tokom procesa žalbe</w:t>
      </w:r>
      <w:r w:rsidRPr="006B1C2A">
        <w:rPr>
          <w:rFonts w:ascii="Calibri" w:eastAsia="Times New Roman" w:hAnsi="Calibri" w:cs="Times New Roman"/>
          <w:sz w:val="22"/>
          <w:szCs w:val="22"/>
          <w:lang w:val="sr-Latn-RS"/>
        </w:rPr>
        <w:t>), što je predviđeno zakonskim okvirom Srbije.</w:t>
      </w:r>
    </w:p>
    <w:p w14:paraId="5C2836A7" w14:textId="63D36402"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U slučaju anonimne žalbe, </w:t>
      </w:r>
      <w:r w:rsidRPr="006B1C2A">
        <w:rPr>
          <w:rFonts w:ascii="Calibri" w:eastAsia="Calibri" w:hAnsi="Calibri" w:cs="Times New Roman"/>
          <w:sz w:val="22"/>
          <w:szCs w:val="22"/>
          <w:lang w:val="sr-Latn-RS" w:eastAsia="en-US"/>
        </w:rPr>
        <w:t>nakon priznanja žalbe</w:t>
      </w:r>
      <w:r w:rsidRPr="006B1C2A">
        <w:rPr>
          <w:rFonts w:ascii="Calibri" w:eastAsia="Times New Roman" w:hAnsi="Calibri" w:cs="Times New Roman"/>
          <w:sz w:val="22"/>
          <w:szCs w:val="22"/>
          <w:lang w:val="sr-Latn-RS"/>
        </w:rPr>
        <w:t xml:space="preserve"> u roku od tri dana od prijavljivanja, </w:t>
      </w:r>
      <w:r w:rsidR="00310012" w:rsidRPr="00310012">
        <w:rPr>
          <w:rFonts w:ascii="Calibri" w:eastAsia="Times New Roman" w:hAnsi="Calibri" w:cs="Times New Roman"/>
          <w:sz w:val="22"/>
          <w:szCs w:val="22"/>
          <w:lang w:val="sr-Latn-RS"/>
        </w:rPr>
        <w:t>Centralni pult za povratne informacije</w:t>
      </w:r>
      <w:r w:rsidRPr="006B1C2A">
        <w:rPr>
          <w:rFonts w:ascii="Calibri" w:eastAsia="Times New Roman" w:hAnsi="Calibri" w:cs="Times New Roman"/>
          <w:sz w:val="22"/>
          <w:szCs w:val="22"/>
          <w:lang w:val="sr-Latn-RS"/>
        </w:rPr>
        <w:t xml:space="preserve"> će izvršiti istraživanje žalbe i u roku od 30 dana od prijavljivanja žalbe, objaviti konačnu odluku koja će biti obelodanjena na </w:t>
      </w:r>
      <w:proofErr w:type="spellStart"/>
      <w:r w:rsidRPr="006B1C2A">
        <w:rPr>
          <w:rFonts w:ascii="Calibri" w:eastAsia="Times New Roman" w:hAnsi="Calibri" w:cs="Times New Roman"/>
          <w:sz w:val="22"/>
          <w:szCs w:val="22"/>
          <w:lang w:val="sr-Latn-RS"/>
        </w:rPr>
        <w:t>vebsajtu</w:t>
      </w:r>
      <w:proofErr w:type="spellEnd"/>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 xml:space="preserve">Ministarstva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 xml:space="preserve">. Žalba se zatvara nakon proveravanja istinitosti implementacije odluke. </w:t>
      </w:r>
    </w:p>
    <w:p w14:paraId="5C2836A8" w14:textId="7DC2EBE5" w:rsidR="00BC666A" w:rsidRPr="006B1C2A" w:rsidRDefault="00310012" w:rsidP="00BC666A">
      <w:pPr>
        <w:spacing w:before="240" w:after="120" w:line="240" w:lineRule="auto"/>
        <w:jc w:val="both"/>
        <w:rPr>
          <w:rFonts w:ascii="Calibri" w:eastAsia="Times New Roman" w:hAnsi="Calibri" w:cs="Times New Roman"/>
          <w:sz w:val="22"/>
          <w:szCs w:val="22"/>
          <w:lang w:val="sr-Latn-RS"/>
        </w:rPr>
      </w:pPr>
      <w:r>
        <w:rPr>
          <w:rFonts w:ascii="Calibri" w:eastAsia="Times New Roman" w:hAnsi="Calibri" w:cs="Times New Roman"/>
          <w:sz w:val="22"/>
          <w:szCs w:val="22"/>
          <w:lang w:val="sr-Latn-RS"/>
        </w:rPr>
        <w:t>Centralni žalbeni pult</w:t>
      </w:r>
      <w:r w:rsidR="00BC666A" w:rsidRPr="006B1C2A">
        <w:rPr>
          <w:rFonts w:ascii="Calibri" w:eastAsia="Times New Roman" w:hAnsi="Calibri" w:cs="Times New Roman"/>
          <w:sz w:val="22"/>
          <w:szCs w:val="22"/>
          <w:lang w:val="sr-Latn-RS"/>
        </w:rPr>
        <w:t xml:space="preserve"> će </w:t>
      </w:r>
      <w:r w:rsidR="00BC666A" w:rsidRPr="006B1C2A">
        <w:rPr>
          <w:rFonts w:ascii="Calibri" w:eastAsia="Calibri" w:hAnsi="Calibri" w:cs="Times New Roman"/>
          <w:sz w:val="22"/>
          <w:szCs w:val="22"/>
          <w:lang w:val="sr-Latn-RS" w:eastAsia="en-US"/>
        </w:rPr>
        <w:t>voditi dnevnik evidencije pritužbi</w:t>
      </w:r>
      <w:r w:rsidR="00BC666A" w:rsidRPr="006B1C2A">
        <w:rPr>
          <w:rFonts w:ascii="Calibri" w:eastAsia="Times New Roman" w:hAnsi="Calibri" w:cs="Times New Roman"/>
          <w:sz w:val="22"/>
          <w:szCs w:val="22"/>
          <w:lang w:val="sr-Latn-RS"/>
        </w:rPr>
        <w:t xml:space="preserve"> koji će imati sve neophodne elemente za </w:t>
      </w:r>
      <w:r w:rsidR="00BC666A" w:rsidRPr="006B1C2A">
        <w:rPr>
          <w:rFonts w:ascii="Calibri" w:eastAsia="Calibri" w:hAnsi="Calibri" w:cs="Times New Roman"/>
          <w:sz w:val="22"/>
          <w:szCs w:val="22"/>
          <w:lang w:val="sr-Latn-RS" w:eastAsia="en-US"/>
        </w:rPr>
        <w:t>raščlanjivanje pritužbi</w:t>
      </w:r>
      <w:r w:rsidR="00BC666A" w:rsidRPr="006B1C2A">
        <w:rPr>
          <w:rFonts w:ascii="Calibri" w:eastAsia="Times New Roman" w:hAnsi="Calibri" w:cs="Times New Roman"/>
          <w:sz w:val="22"/>
          <w:szCs w:val="22"/>
          <w:lang w:val="sr-Latn-RS"/>
        </w:rPr>
        <w:t xml:space="preserve"> po rodu osobe koja je podnosi, kao i po vrsti </w:t>
      </w:r>
      <w:r w:rsidR="00BC666A" w:rsidRPr="006B1C2A">
        <w:rPr>
          <w:rFonts w:ascii="Calibri" w:eastAsia="Calibri" w:hAnsi="Calibri" w:cs="Times New Roman"/>
          <w:sz w:val="22"/>
          <w:szCs w:val="22"/>
          <w:lang w:val="sr-Latn-RS" w:eastAsia="en-US"/>
        </w:rPr>
        <w:t>pritužbe</w:t>
      </w:r>
      <w:r w:rsidR="00BC666A" w:rsidRPr="006B1C2A">
        <w:rPr>
          <w:rFonts w:ascii="Calibri" w:eastAsia="Times New Roman" w:hAnsi="Calibri" w:cs="Times New Roman"/>
          <w:sz w:val="22"/>
          <w:szCs w:val="22"/>
          <w:lang w:val="sr-Latn-RS"/>
        </w:rPr>
        <w:t xml:space="preserve">. Lični podaci svakog podnosioca </w:t>
      </w:r>
      <w:r w:rsidR="00BC666A" w:rsidRPr="006B1C2A">
        <w:rPr>
          <w:rFonts w:ascii="Calibri" w:eastAsia="Calibri" w:hAnsi="Calibri" w:cs="Times New Roman"/>
          <w:sz w:val="22"/>
          <w:szCs w:val="22"/>
          <w:lang w:val="sr-Latn-RS" w:eastAsia="en-US"/>
        </w:rPr>
        <w:t xml:space="preserve">pritužbe </w:t>
      </w:r>
      <w:r w:rsidR="00BC666A" w:rsidRPr="006B1C2A">
        <w:rPr>
          <w:rFonts w:ascii="Calibri" w:eastAsia="Times New Roman" w:hAnsi="Calibri" w:cs="Times New Roman"/>
          <w:sz w:val="22"/>
          <w:szCs w:val="22"/>
          <w:lang w:val="sr-Latn-RS"/>
        </w:rPr>
        <w:t xml:space="preserve">će biti zaštićeni po Zakonu o zaštiti podataka. Svaka </w:t>
      </w:r>
      <w:r w:rsidR="00BC666A" w:rsidRPr="006B1C2A">
        <w:rPr>
          <w:rFonts w:ascii="Calibri" w:eastAsia="Calibri" w:hAnsi="Calibri" w:cs="Times New Roman"/>
          <w:sz w:val="22"/>
          <w:szCs w:val="22"/>
          <w:lang w:val="sr-Latn-RS" w:eastAsia="en-US"/>
        </w:rPr>
        <w:t xml:space="preserve">pritužba </w:t>
      </w:r>
      <w:r w:rsidR="00BC666A" w:rsidRPr="006B1C2A">
        <w:rPr>
          <w:rFonts w:ascii="Calibri" w:eastAsia="Times New Roman" w:hAnsi="Calibri" w:cs="Times New Roman"/>
          <w:sz w:val="22"/>
          <w:szCs w:val="22"/>
          <w:lang w:val="sr-Latn-RS"/>
        </w:rPr>
        <w:t xml:space="preserve">će biti upisana u </w:t>
      </w:r>
      <w:r w:rsidR="00BC666A" w:rsidRPr="006B1C2A">
        <w:rPr>
          <w:rFonts w:ascii="Calibri" w:eastAsia="Calibri" w:hAnsi="Calibri" w:cs="Times New Roman"/>
          <w:sz w:val="22"/>
          <w:szCs w:val="22"/>
          <w:lang w:val="sr-Latn-RS" w:eastAsia="en-US"/>
        </w:rPr>
        <w:t>dnevnik, sa najmanje</w:t>
      </w:r>
      <w:r w:rsidR="00BC666A" w:rsidRPr="006B1C2A">
        <w:rPr>
          <w:rFonts w:ascii="Calibri" w:eastAsia="Times New Roman" w:hAnsi="Calibri" w:cs="Times New Roman"/>
          <w:sz w:val="22"/>
          <w:szCs w:val="22"/>
          <w:lang w:val="sr-Latn-RS"/>
        </w:rPr>
        <w:t xml:space="preserve"> </w:t>
      </w:r>
      <w:proofErr w:type="spellStart"/>
      <w:r w:rsidR="00BC666A" w:rsidRPr="006B1C2A">
        <w:rPr>
          <w:rFonts w:ascii="Calibri" w:eastAsia="Calibri" w:hAnsi="Calibri" w:cs="Times New Roman"/>
          <w:sz w:val="22"/>
          <w:szCs w:val="22"/>
          <w:lang w:val="sr-Latn-RS" w:eastAsia="en-US"/>
        </w:rPr>
        <w:t>sledećim</w:t>
      </w:r>
      <w:proofErr w:type="spellEnd"/>
      <w:r w:rsidR="00BC666A" w:rsidRPr="006B1C2A">
        <w:rPr>
          <w:rFonts w:ascii="Calibri" w:eastAsia="Calibri" w:hAnsi="Calibri" w:cs="Times New Roman"/>
          <w:sz w:val="22"/>
          <w:szCs w:val="22"/>
          <w:lang w:val="sr-Latn-RS" w:eastAsia="en-US"/>
        </w:rPr>
        <w:t xml:space="preserve"> podacima</w:t>
      </w:r>
      <w:r w:rsidR="00BC666A" w:rsidRPr="006B1C2A">
        <w:rPr>
          <w:rFonts w:ascii="Calibri" w:eastAsia="Times New Roman" w:hAnsi="Calibri" w:cs="Times New Roman"/>
          <w:sz w:val="22"/>
          <w:szCs w:val="22"/>
          <w:lang w:val="sr-Latn-RS"/>
        </w:rPr>
        <w:t>:</w:t>
      </w:r>
    </w:p>
    <w:p w14:paraId="5C2836A9"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Opis </w:t>
      </w:r>
      <w:r w:rsidRPr="006B1C2A">
        <w:rPr>
          <w:rFonts w:ascii="Calibri" w:eastAsia="Calibri" w:hAnsi="Calibri" w:cs="Times New Roman"/>
          <w:sz w:val="22"/>
          <w:szCs w:val="22"/>
          <w:lang w:val="sr-Latn-RS" w:eastAsia="en-US"/>
        </w:rPr>
        <w:t>pritužbe</w:t>
      </w:r>
      <w:r w:rsidRPr="006B1C2A">
        <w:rPr>
          <w:rFonts w:ascii="Calibri" w:eastAsia="Times New Roman" w:hAnsi="Calibri" w:cs="Times New Roman"/>
          <w:sz w:val="22"/>
          <w:szCs w:val="22"/>
          <w:lang w:val="sr-Latn-RS"/>
        </w:rPr>
        <w:t>,</w:t>
      </w:r>
    </w:p>
    <w:p w14:paraId="5C2836AA"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datum potvrde o prijemu prosleđen podnosiocu pritužbe</w:t>
      </w:r>
      <w:r w:rsidRPr="006B1C2A">
        <w:rPr>
          <w:rFonts w:ascii="Calibri" w:eastAsia="Times New Roman" w:hAnsi="Calibri" w:cs="Times New Roman"/>
          <w:sz w:val="22"/>
          <w:szCs w:val="22"/>
          <w:lang w:val="sr-Latn-RS"/>
        </w:rPr>
        <w:t>,</w:t>
      </w:r>
    </w:p>
    <w:p w14:paraId="5C2836AB"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opis preduzetih aktivnosti (istraga, korektivne mere ), i </w:t>
      </w:r>
    </w:p>
    <w:p w14:paraId="5C2836AC"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datum rešenja/</w:t>
      </w:r>
      <w:r w:rsidRPr="006B1C2A">
        <w:rPr>
          <w:rFonts w:ascii="Calibri" w:eastAsia="Calibri" w:hAnsi="Calibri" w:cs="Times New Roman"/>
          <w:sz w:val="22"/>
          <w:szCs w:val="22"/>
          <w:lang w:val="sr-Latn-RS" w:eastAsia="en-US"/>
        </w:rPr>
        <w:t>davanje povratnih informacija podnosiocu pritužbe</w:t>
      </w:r>
      <w:r w:rsidRPr="006B1C2A">
        <w:rPr>
          <w:rFonts w:ascii="Calibri" w:eastAsia="Times New Roman" w:hAnsi="Calibri" w:cs="Times New Roman"/>
          <w:sz w:val="22"/>
          <w:szCs w:val="22"/>
          <w:lang w:val="sr-Latn-RS"/>
        </w:rPr>
        <w:t>,</w:t>
      </w:r>
    </w:p>
    <w:p w14:paraId="5C2836AD"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provera implementacije, i  </w:t>
      </w:r>
    </w:p>
    <w:p w14:paraId="5C2836AE"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lastRenderedPageBreak/>
        <w:t>zaključivanje.</w:t>
      </w:r>
    </w:p>
    <w:p w14:paraId="5C2836AF"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U slučaju da se pritužba</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ne može rešiti na način koji zadovoljava Podnosioca pritužbe, on/ona ima pravo</w:t>
      </w:r>
      <w:r w:rsidRPr="006B1C2A">
        <w:rPr>
          <w:rFonts w:ascii="Calibri" w:eastAsia="Times New Roman" w:hAnsi="Calibri" w:cs="Times New Roman"/>
          <w:sz w:val="22"/>
          <w:szCs w:val="22"/>
          <w:lang w:val="sr-Latn-RS"/>
        </w:rPr>
        <w:t xml:space="preserve"> na žalbu. U takvim slučajevima rešavanje žalbe će biti preispitano od strane </w:t>
      </w:r>
      <w:r w:rsidRPr="006B1C2A">
        <w:rPr>
          <w:rFonts w:ascii="Calibri" w:eastAsia="Calibri" w:hAnsi="Calibri" w:cs="Times New Roman"/>
          <w:sz w:val="22"/>
          <w:szCs w:val="22"/>
          <w:lang w:val="sr-Latn-RS" w:eastAsia="en-US"/>
        </w:rPr>
        <w:t>komisije na nivou agencije za implementaciju</w:t>
      </w:r>
      <w:r w:rsidRPr="006B1C2A">
        <w:rPr>
          <w:rFonts w:ascii="Calibri" w:eastAsia="Times New Roman" w:hAnsi="Calibri" w:cs="Times New Roman"/>
          <w:sz w:val="22"/>
          <w:szCs w:val="22"/>
          <w:lang w:val="sr-Latn-RS"/>
        </w:rPr>
        <w:t xml:space="preserve">. Komisija će </w:t>
      </w:r>
      <w:r w:rsidRPr="006B1C2A">
        <w:rPr>
          <w:rFonts w:ascii="Calibri" w:eastAsia="Calibri" w:hAnsi="Calibri" w:cs="Times New Roman"/>
          <w:sz w:val="22"/>
          <w:szCs w:val="22"/>
          <w:lang w:val="sr-Latn-RS" w:eastAsia="en-US"/>
        </w:rPr>
        <w:t>se sastojati od tri imenovana člana koji nisu direktno uključeni</w:t>
      </w:r>
      <w:r w:rsidRPr="006B1C2A">
        <w:rPr>
          <w:rFonts w:ascii="Calibri" w:eastAsia="Times New Roman" w:hAnsi="Calibri" w:cs="Times New Roman"/>
          <w:sz w:val="22"/>
          <w:szCs w:val="22"/>
          <w:lang w:val="sr-Latn-RS"/>
        </w:rPr>
        <w:t xml:space="preserve"> u implementaciju Projekta. Komisija će potvrditi prijem žalbe u roku od 3 dana i objaviti  konačnu odluku u roku od 5 dana od prijema žalbe. Odluka komisije za sobom povlači </w:t>
      </w:r>
      <w:r w:rsidRPr="006B1C2A">
        <w:rPr>
          <w:rFonts w:ascii="Calibri" w:eastAsia="Calibri" w:hAnsi="Calibri" w:cs="Times New Roman"/>
          <w:sz w:val="22"/>
          <w:szCs w:val="22"/>
          <w:lang w:val="sr-Latn-RS" w:eastAsia="en-US"/>
        </w:rPr>
        <w:t>detaljno objašnjenje</w:t>
      </w:r>
      <w:r w:rsidRPr="006B1C2A">
        <w:rPr>
          <w:rFonts w:ascii="Calibri" w:eastAsia="Times New Roman" w:hAnsi="Calibri" w:cs="Times New Roman"/>
          <w:sz w:val="22"/>
          <w:szCs w:val="22"/>
          <w:lang w:val="sr-Latn-RS"/>
        </w:rPr>
        <w:t xml:space="preserve"> postupka rešavanja žalbe kao i objašnjenje konačne odluke, i smernicu o tome kako nastaviti ukoliko ishod i dalje nije zadovoljavajući za podnosioca žalbe.</w:t>
      </w:r>
    </w:p>
    <w:p w14:paraId="5C2836B0" w14:textId="77777777" w:rsidR="00BC666A" w:rsidRPr="006B1C2A" w:rsidRDefault="00BC666A" w:rsidP="00BC666A">
      <w:pPr>
        <w:keepNext/>
        <w:keepLines/>
        <w:numPr>
          <w:ilvl w:val="1"/>
          <w:numId w:val="33"/>
        </w:numPr>
        <w:spacing w:before="360" w:after="0" w:line="240" w:lineRule="auto"/>
        <w:ind w:left="357" w:hanging="357"/>
        <w:outlineLvl w:val="1"/>
        <w:rPr>
          <w:rFonts w:ascii="Calibri Light" w:eastAsia="Times New Roman" w:hAnsi="Calibri Light" w:cs="Times New Roman"/>
          <w:b/>
          <w:color w:val="398E98"/>
          <w:sz w:val="28"/>
          <w:szCs w:val="36"/>
          <w:lang w:val="sr-Latn-RS"/>
        </w:rPr>
      </w:pPr>
      <w:bookmarkStart w:id="38" w:name="_Toc72948200"/>
      <w:r w:rsidRPr="006B1C2A">
        <w:rPr>
          <w:rFonts w:ascii="Calibri Light" w:eastAsia="Times New Roman" w:hAnsi="Calibri Light" w:cs="Times New Roman"/>
          <w:b/>
          <w:color w:val="398E98"/>
          <w:sz w:val="28"/>
          <w:szCs w:val="36"/>
          <w:lang w:val="sr-Latn-RS"/>
        </w:rPr>
        <w:t xml:space="preserve"> </w:t>
      </w:r>
      <w:bookmarkStart w:id="39" w:name="_Toc87984596"/>
      <w:r w:rsidRPr="006B1C2A">
        <w:rPr>
          <w:rFonts w:ascii="Calibri Light" w:eastAsia="Times New Roman" w:hAnsi="Calibri Light" w:cs="Times New Roman"/>
          <w:b/>
          <w:color w:val="398E98"/>
          <w:sz w:val="28"/>
          <w:szCs w:val="36"/>
          <w:lang w:val="sr-Latn-RS"/>
        </w:rPr>
        <w:t>Dnevnik pritužbi</w:t>
      </w:r>
      <w:bookmarkEnd w:id="38"/>
      <w:bookmarkEnd w:id="39"/>
    </w:p>
    <w:p w14:paraId="5C2836B1" w14:textId="462ABBCB" w:rsidR="00BC666A" w:rsidRPr="006B1C2A" w:rsidRDefault="00BC666A" w:rsidP="00BC666A">
      <w:pPr>
        <w:spacing w:before="24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Uloga žalbenog mehanizma, </w:t>
      </w:r>
      <w:r w:rsidRPr="006B1C2A">
        <w:rPr>
          <w:rFonts w:ascii="Calibri" w:eastAsia="Calibri" w:hAnsi="Calibri" w:cs="Times New Roman"/>
          <w:sz w:val="22"/>
          <w:szCs w:val="22"/>
          <w:lang w:val="sr-Latn-RS" w:eastAsia="en-US"/>
        </w:rPr>
        <w:t>pored rešavanja pritužbi</w:t>
      </w:r>
      <w:r w:rsidRPr="006B1C2A">
        <w:rPr>
          <w:rFonts w:ascii="Calibri" w:eastAsia="Times New Roman" w:hAnsi="Calibri" w:cs="Times New Roman"/>
          <w:sz w:val="22"/>
          <w:szCs w:val="22"/>
          <w:lang w:val="sr-Latn-RS"/>
        </w:rPr>
        <w:t xml:space="preserve">, treba da bude da čuva i skladišti komentare/primljene žalbe i da čuva Centralni Dnevnik pritužbi kojim upravlja </w:t>
      </w:r>
      <w:r w:rsidRPr="006B1C2A">
        <w:rPr>
          <w:rFonts w:ascii="Calibri" w:eastAsia="Calibri" w:hAnsi="Calibri" w:cs="Times New Roman"/>
          <w:sz w:val="22"/>
          <w:szCs w:val="22"/>
          <w:lang w:val="sr-Latn-RS" w:eastAsia="en-US"/>
        </w:rPr>
        <w:t>Jedinica za implementaciju projekta</w:t>
      </w:r>
      <w:r w:rsidRPr="006B1C2A">
        <w:rPr>
          <w:rFonts w:ascii="Calibri" w:eastAsia="Times New Roman" w:hAnsi="Calibri" w:cs="Times New Roman"/>
          <w:sz w:val="22"/>
          <w:szCs w:val="22"/>
          <w:lang w:val="sr-Latn-RS"/>
        </w:rPr>
        <w:t>.</w:t>
      </w:r>
    </w:p>
    <w:p w14:paraId="5C2836B2" w14:textId="77777777" w:rsidR="00BC666A" w:rsidRPr="006B1C2A" w:rsidRDefault="00BC666A" w:rsidP="00BC666A">
      <w:pPr>
        <w:spacing w:before="240" w:line="240" w:lineRule="auto"/>
        <w:jc w:val="both"/>
        <w:rPr>
          <w:rFonts w:ascii="Calibri" w:eastAsia="Times New Roman" w:hAnsi="Calibri" w:cs="Times New Roman"/>
          <w:sz w:val="22"/>
          <w:lang w:val="sr-Latn-RS"/>
        </w:rPr>
      </w:pPr>
      <w:r w:rsidRPr="006B1C2A">
        <w:rPr>
          <w:rFonts w:ascii="Calibri" w:eastAsia="Calibri" w:hAnsi="Calibri" w:cs="Times New Roman"/>
          <w:sz w:val="22"/>
          <w:szCs w:val="22"/>
          <w:lang w:val="sr-Latn-RS" w:eastAsia="en-US"/>
        </w:rPr>
        <w:t>Jedinica za implementaciju projekta</w:t>
      </w:r>
      <w:r w:rsidRPr="006B1C2A">
        <w:rPr>
          <w:rFonts w:ascii="Calibri" w:eastAsia="Times New Roman" w:hAnsi="Calibri" w:cs="Times New Roman"/>
          <w:sz w:val="22"/>
          <w:lang w:val="sr-Latn-RS"/>
        </w:rPr>
        <w:t xml:space="preserve"> će voditi Dnevnik pritužbi, da se osigura da </w:t>
      </w:r>
      <w:r w:rsidRPr="006B1C2A">
        <w:rPr>
          <w:rFonts w:ascii="Calibri" w:eastAsia="Calibri" w:hAnsi="Calibri" w:cs="Times New Roman"/>
          <w:sz w:val="22"/>
          <w:szCs w:val="22"/>
          <w:lang w:val="sr-Latn-RS" w:eastAsia="en-US"/>
        </w:rPr>
        <w:t>svaka pritužba ima individualni poziv na broj</w:t>
      </w:r>
      <w:r w:rsidRPr="006B1C2A">
        <w:rPr>
          <w:rFonts w:ascii="Calibri" w:eastAsia="Times New Roman" w:hAnsi="Calibri" w:cs="Times New Roman"/>
          <w:sz w:val="22"/>
          <w:lang w:val="sr-Latn-RS"/>
        </w:rPr>
        <w:t xml:space="preserve"> i da se na </w:t>
      </w:r>
      <w:proofErr w:type="spellStart"/>
      <w:r w:rsidRPr="006B1C2A">
        <w:rPr>
          <w:rFonts w:ascii="Calibri" w:eastAsia="Times New Roman" w:hAnsi="Calibri" w:cs="Times New Roman"/>
          <w:sz w:val="22"/>
          <w:lang w:val="sr-Latn-RS"/>
        </w:rPr>
        <w:t>odgovarajući</w:t>
      </w:r>
      <w:proofErr w:type="spellEnd"/>
      <w:r w:rsidRPr="006B1C2A">
        <w:rPr>
          <w:rFonts w:ascii="Calibri" w:eastAsia="Times New Roman" w:hAnsi="Calibri" w:cs="Times New Roman"/>
          <w:sz w:val="22"/>
          <w:lang w:val="sr-Latn-RS"/>
        </w:rPr>
        <w:t xml:space="preserve"> način prati, i da su zabeležene aktivnosti završene. Kada se prima povratna informacija, uključujući pritužbe, definiše se sledeće:</w:t>
      </w:r>
    </w:p>
    <w:p w14:paraId="5C2836B3"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Vrsta,</w:t>
      </w:r>
    </w:p>
    <w:p w14:paraId="5C2836B4"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Kategorija,</w:t>
      </w:r>
    </w:p>
    <w:p w14:paraId="5C2836B5"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Krajnji rok za  rešavanje </w:t>
      </w:r>
      <w:r w:rsidRPr="006B1C2A">
        <w:rPr>
          <w:rFonts w:ascii="Calibri" w:eastAsia="Times New Roman" w:hAnsi="Calibri" w:cs="Times New Roman"/>
          <w:sz w:val="22"/>
          <w:lang w:val="sr-Latn-RS"/>
        </w:rPr>
        <w:t>pritužbe</w:t>
      </w:r>
      <w:r w:rsidRPr="006B1C2A">
        <w:rPr>
          <w:rFonts w:ascii="Calibri" w:eastAsia="Times New Roman" w:hAnsi="Calibri" w:cs="Times New Roman"/>
          <w:sz w:val="22"/>
          <w:szCs w:val="22"/>
          <w:lang w:val="sr-Latn-RS"/>
        </w:rPr>
        <w:t xml:space="preserve">, i </w:t>
      </w:r>
    </w:p>
    <w:p w14:paraId="5C2836B6"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Dogovoreni akcioni plan.</w:t>
      </w:r>
    </w:p>
    <w:p w14:paraId="5C2836B7" w14:textId="77777777" w:rsidR="00BC666A" w:rsidRPr="006B1C2A" w:rsidRDefault="00BC666A" w:rsidP="00BC666A">
      <w:pPr>
        <w:spacing w:before="240" w:line="240" w:lineRule="auto"/>
        <w:jc w:val="both"/>
        <w:rPr>
          <w:rFonts w:ascii="Calibri" w:eastAsia="Times New Roman" w:hAnsi="Calibri" w:cs="Times New Roman"/>
          <w:sz w:val="22"/>
          <w:lang w:val="sr-Latn-RS"/>
        </w:rPr>
      </w:pPr>
      <w:r w:rsidRPr="006B1C2A">
        <w:rPr>
          <w:rFonts w:ascii="Calibri" w:eastAsia="Calibri" w:hAnsi="Calibri" w:cs="Times New Roman"/>
          <w:sz w:val="22"/>
          <w:szCs w:val="22"/>
          <w:lang w:val="sr-Latn-RS" w:eastAsia="en-US"/>
        </w:rPr>
        <w:t xml:space="preserve">Svakoj </w:t>
      </w:r>
      <w:r w:rsidRPr="006B1C2A">
        <w:rPr>
          <w:rFonts w:ascii="Calibri" w:eastAsia="Times New Roman" w:hAnsi="Calibri" w:cs="Times New Roman"/>
          <w:sz w:val="22"/>
          <w:lang w:val="sr-Latn-RS"/>
        </w:rPr>
        <w:t xml:space="preserve">pritužbi </w:t>
      </w:r>
      <w:r w:rsidRPr="006B1C2A">
        <w:rPr>
          <w:rFonts w:ascii="Calibri" w:eastAsia="Calibri" w:hAnsi="Calibri" w:cs="Times New Roman"/>
          <w:sz w:val="22"/>
          <w:szCs w:val="22"/>
          <w:lang w:val="sr-Latn-RS" w:eastAsia="en-US"/>
        </w:rPr>
        <w:t>treba dodeliti pojedinačni poziv na broj</w:t>
      </w:r>
      <w:r w:rsidRPr="006B1C2A">
        <w:rPr>
          <w:rFonts w:ascii="Calibri" w:eastAsia="Times New Roman" w:hAnsi="Calibri" w:cs="Times New Roman"/>
          <w:sz w:val="22"/>
          <w:lang w:val="sr-Latn-RS"/>
        </w:rPr>
        <w:t xml:space="preserve"> i da se na </w:t>
      </w:r>
      <w:proofErr w:type="spellStart"/>
      <w:r w:rsidRPr="006B1C2A">
        <w:rPr>
          <w:rFonts w:ascii="Calibri" w:eastAsia="Times New Roman" w:hAnsi="Calibri" w:cs="Times New Roman"/>
          <w:sz w:val="22"/>
          <w:lang w:val="sr-Latn-RS"/>
        </w:rPr>
        <w:t>odgovarajući</w:t>
      </w:r>
      <w:proofErr w:type="spellEnd"/>
      <w:r w:rsidRPr="006B1C2A">
        <w:rPr>
          <w:rFonts w:ascii="Calibri" w:eastAsia="Times New Roman" w:hAnsi="Calibri" w:cs="Times New Roman"/>
          <w:sz w:val="22"/>
          <w:lang w:val="sr-Latn-RS"/>
        </w:rPr>
        <w:t xml:space="preserve"> način prati, i da su zabeležene aktivnosti završene. </w:t>
      </w:r>
      <w:r w:rsidRPr="006B1C2A">
        <w:rPr>
          <w:rFonts w:ascii="Calibri" w:eastAsia="Calibri" w:hAnsi="Calibri" w:cs="Times New Roman"/>
          <w:sz w:val="22"/>
          <w:szCs w:val="22"/>
          <w:lang w:val="sr-Latn-RS" w:eastAsia="en-US"/>
        </w:rPr>
        <w:t xml:space="preserve">Dnevnik treba da sadrži </w:t>
      </w:r>
      <w:proofErr w:type="spellStart"/>
      <w:r w:rsidRPr="006B1C2A">
        <w:rPr>
          <w:rFonts w:ascii="Calibri" w:eastAsia="Calibri" w:hAnsi="Calibri" w:cs="Times New Roman"/>
          <w:sz w:val="22"/>
          <w:szCs w:val="22"/>
          <w:lang w:val="sr-Latn-RS" w:eastAsia="en-US"/>
        </w:rPr>
        <w:t>sledeće</w:t>
      </w:r>
      <w:proofErr w:type="spellEnd"/>
      <w:r w:rsidRPr="006B1C2A">
        <w:rPr>
          <w:rFonts w:ascii="Calibri" w:eastAsia="Calibri" w:hAnsi="Calibri" w:cs="Times New Roman"/>
          <w:sz w:val="22"/>
          <w:szCs w:val="22"/>
          <w:lang w:val="sr-Latn-RS" w:eastAsia="en-US"/>
        </w:rPr>
        <w:t xml:space="preserve"> informacije</w:t>
      </w:r>
      <w:r w:rsidRPr="006B1C2A">
        <w:rPr>
          <w:rFonts w:ascii="Calibri" w:eastAsia="Times New Roman" w:hAnsi="Calibri" w:cs="Times New Roman"/>
          <w:sz w:val="22"/>
          <w:lang w:val="sr-Latn-RS"/>
        </w:rPr>
        <w:t>:</w:t>
      </w:r>
    </w:p>
    <w:p w14:paraId="5C2836B8"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Ime podnosioca </w:t>
      </w:r>
      <w:r w:rsidRPr="006B1C2A">
        <w:rPr>
          <w:rFonts w:ascii="Calibri" w:eastAsia="Times New Roman" w:hAnsi="Calibri" w:cs="Times New Roman"/>
          <w:sz w:val="22"/>
          <w:lang w:val="sr-Latn-RS"/>
        </w:rPr>
        <w:t>pritužbe</w:t>
      </w:r>
      <w:r w:rsidRPr="006B1C2A">
        <w:rPr>
          <w:rFonts w:ascii="Calibri" w:eastAsia="Times New Roman" w:hAnsi="Calibri" w:cs="Times New Roman"/>
          <w:sz w:val="22"/>
          <w:szCs w:val="22"/>
          <w:lang w:val="sr-Latn-RS"/>
        </w:rPr>
        <w:t xml:space="preserve">, lokaciju i  detalje </w:t>
      </w:r>
      <w:r w:rsidRPr="006B1C2A">
        <w:rPr>
          <w:rFonts w:ascii="Calibri" w:eastAsia="Times New Roman" w:hAnsi="Calibri" w:cs="Times New Roman"/>
          <w:sz w:val="22"/>
          <w:lang w:val="sr-Latn-RS"/>
        </w:rPr>
        <w:t>pritužbe</w:t>
      </w:r>
      <w:r w:rsidRPr="006B1C2A">
        <w:rPr>
          <w:rFonts w:ascii="Calibri" w:eastAsia="Times New Roman" w:hAnsi="Calibri" w:cs="Times New Roman"/>
          <w:sz w:val="22"/>
          <w:szCs w:val="22"/>
          <w:lang w:val="sr-Latn-RS"/>
        </w:rPr>
        <w:t>,</w:t>
      </w:r>
    </w:p>
    <w:p w14:paraId="5C2836B9"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Datum podnošenja,</w:t>
      </w:r>
    </w:p>
    <w:p w14:paraId="5C2836BA"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Datum kada je </w:t>
      </w:r>
      <w:r w:rsidRPr="006B1C2A">
        <w:rPr>
          <w:rFonts w:ascii="Calibri" w:eastAsia="Calibri" w:hAnsi="Calibri" w:cs="Times New Roman"/>
          <w:sz w:val="22"/>
          <w:szCs w:val="22"/>
          <w:lang w:val="sr-Latn-RS" w:eastAsia="en-US"/>
        </w:rPr>
        <w:t xml:space="preserve">Dnevnik </w:t>
      </w:r>
      <w:r w:rsidRPr="006B1C2A">
        <w:rPr>
          <w:rFonts w:ascii="Calibri" w:eastAsia="Times New Roman" w:hAnsi="Calibri" w:cs="Times New Roman"/>
          <w:sz w:val="22"/>
          <w:lang w:val="sr-Latn-RS"/>
        </w:rPr>
        <w:t>pritužbe</w:t>
      </w:r>
      <w:r w:rsidRPr="006B1C2A">
        <w:rPr>
          <w:rFonts w:ascii="Calibri" w:eastAsia="Calibri" w:hAnsi="Calibri" w:cs="Times New Roman"/>
          <w:sz w:val="22"/>
          <w:szCs w:val="22"/>
          <w:lang w:val="sr-Latn-RS" w:eastAsia="en-US"/>
        </w:rPr>
        <w:t xml:space="preserve"> postavljen u bazu podataka Projekta</w:t>
      </w:r>
      <w:r w:rsidRPr="006B1C2A">
        <w:rPr>
          <w:rFonts w:ascii="Calibri" w:eastAsia="Times New Roman" w:hAnsi="Calibri" w:cs="Times New Roman"/>
          <w:sz w:val="22"/>
          <w:szCs w:val="22"/>
          <w:lang w:val="sr-Latn-RS"/>
        </w:rPr>
        <w:t>,</w:t>
      </w:r>
    </w:p>
    <w:p w14:paraId="5C2836BB"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Detalji o predloženoj korektivnoj aktivnosti,</w:t>
      </w:r>
    </w:p>
    <w:p w14:paraId="5C2836BC"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Datum kada je predložena korektivna aktivnost  poslata Podnosiocu </w:t>
      </w:r>
      <w:r w:rsidRPr="006B1C2A">
        <w:rPr>
          <w:rFonts w:ascii="Calibri" w:eastAsia="Times New Roman" w:hAnsi="Calibri" w:cs="Times New Roman"/>
          <w:sz w:val="22"/>
          <w:lang w:val="sr-Latn-RS"/>
        </w:rPr>
        <w:t>pritužbe</w:t>
      </w:r>
      <w:r w:rsidRPr="006B1C2A">
        <w:rPr>
          <w:rFonts w:ascii="Calibri" w:eastAsia="Times New Roman" w:hAnsi="Calibri" w:cs="Times New Roman"/>
          <w:sz w:val="22"/>
          <w:szCs w:val="22"/>
          <w:lang w:val="sr-Latn-RS"/>
        </w:rPr>
        <w:t xml:space="preserve"> (ako je podesno),</w:t>
      </w:r>
    </w:p>
    <w:p w14:paraId="5C2836BD"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Datum kada je </w:t>
      </w:r>
      <w:r w:rsidRPr="006B1C2A">
        <w:rPr>
          <w:rFonts w:ascii="Calibri" w:eastAsia="Times New Roman" w:hAnsi="Calibri" w:cs="Times New Roman"/>
          <w:sz w:val="22"/>
          <w:lang w:val="sr-Latn-RS"/>
        </w:rPr>
        <w:t>pritužba</w:t>
      </w:r>
      <w:r w:rsidRPr="006B1C2A">
        <w:rPr>
          <w:rFonts w:ascii="Calibri" w:eastAsia="Times New Roman" w:hAnsi="Calibri" w:cs="Times New Roman"/>
          <w:sz w:val="22"/>
          <w:szCs w:val="22"/>
          <w:lang w:val="sr-Latn-RS"/>
        </w:rPr>
        <w:t xml:space="preserve"> zaključena,</w:t>
      </w:r>
    </w:p>
    <w:p w14:paraId="5C2836BE"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Datum kada je odgovor podnet Podnosiocu </w:t>
      </w:r>
      <w:r w:rsidRPr="006B1C2A">
        <w:rPr>
          <w:rFonts w:ascii="Calibri" w:eastAsia="Times New Roman" w:hAnsi="Calibri" w:cs="Times New Roman"/>
          <w:sz w:val="22"/>
          <w:lang w:val="sr-Latn-RS"/>
        </w:rPr>
        <w:t>pritužbe</w:t>
      </w:r>
      <w:r w:rsidRPr="006B1C2A">
        <w:rPr>
          <w:rFonts w:ascii="Calibri" w:eastAsia="Times New Roman" w:hAnsi="Calibri" w:cs="Times New Roman"/>
          <w:sz w:val="22"/>
          <w:szCs w:val="22"/>
          <w:lang w:val="sr-Latn-RS"/>
        </w:rPr>
        <w:t>.</w:t>
      </w:r>
    </w:p>
    <w:p w14:paraId="5C2836BF" w14:textId="77777777" w:rsidR="00BC666A" w:rsidRPr="006B1C2A" w:rsidRDefault="00BC666A" w:rsidP="00BC666A">
      <w:pPr>
        <w:keepNext/>
        <w:keepLines/>
        <w:numPr>
          <w:ilvl w:val="1"/>
          <w:numId w:val="33"/>
        </w:numPr>
        <w:spacing w:before="360" w:after="0" w:line="240" w:lineRule="auto"/>
        <w:ind w:left="357" w:hanging="357"/>
        <w:outlineLvl w:val="1"/>
        <w:rPr>
          <w:rFonts w:ascii="Calibri Light" w:eastAsia="Times New Roman" w:hAnsi="Calibri Light" w:cs="Times New Roman"/>
          <w:b/>
          <w:color w:val="398E98"/>
          <w:sz w:val="28"/>
          <w:szCs w:val="36"/>
          <w:lang w:val="sr-Latn-RS"/>
        </w:rPr>
      </w:pPr>
      <w:bookmarkStart w:id="40" w:name="_Toc72948201"/>
      <w:r w:rsidRPr="006B1C2A">
        <w:rPr>
          <w:rFonts w:ascii="Calibri Light" w:eastAsia="Times New Roman" w:hAnsi="Calibri Light" w:cs="Times New Roman"/>
          <w:b/>
          <w:color w:val="398E98"/>
          <w:sz w:val="28"/>
          <w:szCs w:val="36"/>
          <w:lang w:val="sr-Latn-RS"/>
        </w:rPr>
        <w:t xml:space="preserve"> </w:t>
      </w:r>
      <w:bookmarkStart w:id="41" w:name="_Toc87984597"/>
      <w:r w:rsidRPr="006B1C2A">
        <w:rPr>
          <w:rFonts w:ascii="Calibri Light" w:eastAsia="Times New Roman" w:hAnsi="Calibri Light" w:cs="Times New Roman"/>
          <w:b/>
          <w:color w:val="398E98"/>
          <w:sz w:val="28"/>
          <w:szCs w:val="36"/>
          <w:lang w:val="sr-Latn-RS"/>
        </w:rPr>
        <w:t>Prijem pritužbe i lanac vrednosti postupka</w:t>
      </w:r>
      <w:bookmarkEnd w:id="40"/>
      <w:bookmarkEnd w:id="41"/>
    </w:p>
    <w:p w14:paraId="5C2836C0" w14:textId="77777777" w:rsidR="00BC666A" w:rsidRPr="006B1C2A" w:rsidRDefault="00BC666A" w:rsidP="00BC666A">
      <w:pPr>
        <w:spacing w:before="240" w:line="240" w:lineRule="auto"/>
        <w:jc w:val="both"/>
        <w:rPr>
          <w:rFonts w:ascii="Calibri" w:eastAsia="Times New Roman" w:hAnsi="Calibri" w:cs="Times New Roman"/>
          <w:b/>
          <w:bCs/>
          <w:sz w:val="22"/>
          <w:lang w:val="sr-Latn-RS"/>
        </w:rPr>
      </w:pPr>
      <w:r w:rsidRPr="006B1C2A">
        <w:rPr>
          <w:rFonts w:ascii="Calibri" w:eastAsia="Times New Roman" w:hAnsi="Calibri" w:cs="Times New Roman"/>
          <w:b/>
          <w:bCs/>
          <w:sz w:val="22"/>
          <w:lang w:val="sr-Latn-RS"/>
        </w:rPr>
        <w:t xml:space="preserve">Tabela 3. </w:t>
      </w:r>
      <w:r w:rsidRPr="006B1C2A">
        <w:rPr>
          <w:rFonts w:ascii="Calibri" w:eastAsia="Calibri" w:hAnsi="Calibri" w:cs="Times New Roman"/>
          <w:b/>
          <w:sz w:val="22"/>
          <w:szCs w:val="22"/>
          <w:lang w:val="sr-Latn-RS" w:eastAsia="en-US"/>
        </w:rPr>
        <w:t>Dijagram toka pritužbi</w:t>
      </w:r>
    </w:p>
    <w:tbl>
      <w:tblPr>
        <w:tblStyle w:val="GridTable4-Accent5111"/>
        <w:tblW w:w="93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73"/>
        <w:gridCol w:w="6861"/>
        <w:gridCol w:w="717"/>
      </w:tblGrid>
      <w:tr w:rsidR="00BC666A" w:rsidRPr="006B1C2A" w14:paraId="5C2836C4" w14:textId="77777777" w:rsidTr="00BC666A">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774" w:type="dxa"/>
            <w:shd w:val="clear" w:color="auto" w:fill="276E8B"/>
            <w:vAlign w:val="center"/>
          </w:tcPr>
          <w:p w14:paraId="5C2836C1" w14:textId="77777777" w:rsidR="00BC666A" w:rsidRPr="006B1C2A" w:rsidRDefault="00BC666A" w:rsidP="00BC666A">
            <w:pPr>
              <w:spacing w:before="40" w:after="40"/>
              <w:rPr>
                <w:rFonts w:ascii="Calibri" w:hAnsi="Calibri" w:cs="Times New Roman"/>
                <w:sz w:val="20"/>
                <w:szCs w:val="20"/>
                <w:lang w:val="sr-Latn-RS"/>
              </w:rPr>
            </w:pPr>
            <w:r w:rsidRPr="006B1C2A">
              <w:rPr>
                <w:rFonts w:ascii="Calibri" w:hAnsi="Calibri" w:cs="Times New Roman"/>
                <w:sz w:val="20"/>
                <w:szCs w:val="20"/>
                <w:lang w:val="sr-Latn-RS"/>
              </w:rPr>
              <w:t>KORACI</w:t>
            </w:r>
          </w:p>
        </w:tc>
        <w:tc>
          <w:tcPr>
            <w:tcW w:w="6873" w:type="dxa"/>
            <w:shd w:val="clear" w:color="auto" w:fill="276E8B"/>
            <w:vAlign w:val="center"/>
          </w:tcPr>
          <w:p w14:paraId="5C2836C2" w14:textId="77777777" w:rsidR="00BC666A" w:rsidRPr="006B1C2A" w:rsidRDefault="00BC666A" w:rsidP="00BC666A">
            <w:pPr>
              <w:spacing w:before="40" w:after="40"/>
              <w:cnfStyle w:val="100000000000" w:firstRow="1"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AKTIVNOSTI</w:t>
            </w:r>
          </w:p>
        </w:tc>
        <w:tc>
          <w:tcPr>
            <w:tcW w:w="704" w:type="dxa"/>
            <w:shd w:val="clear" w:color="auto" w:fill="276E8B"/>
            <w:vAlign w:val="center"/>
          </w:tcPr>
          <w:p w14:paraId="5C2836C3" w14:textId="77777777" w:rsidR="00BC666A" w:rsidRPr="006B1C2A" w:rsidRDefault="00BC666A" w:rsidP="00BC666A">
            <w:pPr>
              <w:spacing w:before="40" w:after="40"/>
              <w:cnfStyle w:val="100000000000" w:firstRow="1"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DANA</w:t>
            </w:r>
          </w:p>
        </w:tc>
      </w:tr>
      <w:tr w:rsidR="00BC666A" w:rsidRPr="006B1C2A" w14:paraId="5C2836C8" w14:textId="77777777" w:rsidTr="00BC66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4" w:type="dxa"/>
            <w:vAlign w:val="center"/>
          </w:tcPr>
          <w:p w14:paraId="5C2836C5" w14:textId="77777777" w:rsidR="00BC666A" w:rsidRPr="006B1C2A" w:rsidRDefault="00BC666A" w:rsidP="00BC666A">
            <w:pPr>
              <w:spacing w:before="40" w:after="40"/>
              <w:rPr>
                <w:rFonts w:ascii="Calibri" w:hAnsi="Calibri" w:cs="Times New Roman"/>
                <w:sz w:val="20"/>
                <w:szCs w:val="20"/>
                <w:lang w:val="sr-Latn-RS"/>
              </w:rPr>
            </w:pPr>
            <w:r w:rsidRPr="006B1C2A">
              <w:rPr>
                <w:rFonts w:ascii="Calibri" w:hAnsi="Calibri" w:cs="Times New Roman"/>
                <w:sz w:val="20"/>
                <w:szCs w:val="20"/>
                <w:lang w:val="sr-Latn-RS"/>
              </w:rPr>
              <w:lastRenderedPageBreak/>
              <w:t>KORAK 1: Podnošenje pritužbi</w:t>
            </w:r>
          </w:p>
        </w:tc>
        <w:tc>
          <w:tcPr>
            <w:tcW w:w="6873" w:type="dxa"/>
            <w:shd w:val="clear" w:color="auto" w:fill="FFFFFF"/>
            <w:vAlign w:val="center"/>
          </w:tcPr>
          <w:p w14:paraId="5C2836C6" w14:textId="01539AB4" w:rsidR="00BC666A" w:rsidRPr="006B1C2A" w:rsidRDefault="00BC666A" w:rsidP="00BC666A">
            <w:pPr>
              <w:spacing w:before="40" w:after="40"/>
              <w:cnfStyle w:val="000000100000" w:firstRow="0" w:lastRow="0" w:firstColumn="0" w:lastColumn="0" w:oddVBand="0" w:evenVBand="0" w:oddHBand="1"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 xml:space="preserve">Usmeno, pismeno putem sugestije/kutije za žalbe, putem telefonske linije za </w:t>
            </w:r>
            <w:proofErr w:type="spellStart"/>
            <w:r w:rsidRPr="006B1C2A">
              <w:rPr>
                <w:rFonts w:ascii="Calibri" w:hAnsi="Calibri" w:cs="Times New Roman"/>
                <w:sz w:val="20"/>
                <w:szCs w:val="20"/>
                <w:lang w:val="sr-Latn-RS"/>
              </w:rPr>
              <w:t>pomoc</w:t>
            </w:r>
            <w:proofErr w:type="spellEnd"/>
            <w:r w:rsidRPr="006B1C2A">
              <w:rPr>
                <w:rFonts w:ascii="Calibri" w:hAnsi="Calibri" w:cs="Times New Roman"/>
                <w:sz w:val="20"/>
                <w:szCs w:val="20"/>
                <w:lang w:val="sr-Latn-RS"/>
              </w:rPr>
              <w:t>́ /mobilnog telefona, pošte, SMS-a, društvenih medija (“</w:t>
            </w:r>
            <w:proofErr w:type="spellStart"/>
            <w:r w:rsidRPr="006B1C2A">
              <w:rPr>
                <w:rFonts w:ascii="Calibri" w:hAnsi="Calibri" w:cs="Times New Roman"/>
                <w:sz w:val="20"/>
                <w:szCs w:val="20"/>
                <w:lang w:val="sr-Latn-RS"/>
              </w:rPr>
              <w:t>WhatsApp</w:t>
            </w:r>
            <w:proofErr w:type="spellEnd"/>
            <w:r w:rsidRPr="006B1C2A">
              <w:rPr>
                <w:rFonts w:ascii="Calibri" w:hAnsi="Calibri" w:cs="Times New Roman"/>
                <w:sz w:val="20"/>
                <w:szCs w:val="20"/>
                <w:lang w:val="sr-Latn-RS"/>
              </w:rPr>
              <w:t xml:space="preserve">, </w:t>
            </w:r>
            <w:proofErr w:type="spellStart"/>
            <w:r w:rsidRPr="006B1C2A">
              <w:rPr>
                <w:rFonts w:ascii="Calibri" w:hAnsi="Calibri" w:cs="Times New Roman"/>
                <w:sz w:val="20"/>
                <w:szCs w:val="20"/>
                <w:lang w:val="sr-Latn-RS"/>
              </w:rPr>
              <w:t>Viber</w:t>
            </w:r>
            <w:proofErr w:type="spellEnd"/>
            <w:r w:rsidRPr="006B1C2A">
              <w:rPr>
                <w:rFonts w:ascii="Calibri" w:hAnsi="Calibri" w:cs="Times New Roman"/>
                <w:sz w:val="20"/>
                <w:szCs w:val="20"/>
                <w:lang w:val="sr-Latn-RS"/>
              </w:rPr>
              <w:t xml:space="preserve">, Facebook” i tako dalje), elektronske pošte, </w:t>
            </w:r>
            <w:proofErr w:type="spellStart"/>
            <w:r w:rsidRPr="006B1C2A">
              <w:rPr>
                <w:rFonts w:ascii="Calibri" w:hAnsi="Calibri" w:cs="Times New Roman"/>
                <w:sz w:val="20"/>
                <w:szCs w:val="20"/>
                <w:lang w:val="sr-Latn-RS"/>
              </w:rPr>
              <w:t>vebsajta</w:t>
            </w:r>
            <w:proofErr w:type="spellEnd"/>
            <w:r w:rsidRPr="006B1C2A">
              <w:rPr>
                <w:rFonts w:ascii="Calibri" w:hAnsi="Calibri" w:cs="Times New Roman"/>
                <w:sz w:val="20"/>
                <w:szCs w:val="20"/>
                <w:lang w:val="sr-Latn-RS"/>
              </w:rPr>
              <w:t xml:space="preserve"> i Lokalnih žalbenih pultova.  </w:t>
            </w:r>
            <w:r w:rsidR="0079347C">
              <w:rPr>
                <w:rFonts w:ascii="Calibri" w:hAnsi="Calibri" w:cs="Times New Roman"/>
                <w:sz w:val="20"/>
                <w:szCs w:val="20"/>
                <w:lang w:val="sr-Latn-RS"/>
              </w:rPr>
              <w:t>Žalbeni mehanizam</w:t>
            </w:r>
            <w:r w:rsidRPr="006B1C2A">
              <w:rPr>
                <w:rFonts w:ascii="Calibri" w:hAnsi="Calibri" w:cs="Times New Roman"/>
                <w:sz w:val="20"/>
                <w:szCs w:val="20"/>
                <w:lang w:val="sr-Latn-RS"/>
              </w:rPr>
              <w:t xml:space="preserve"> će</w:t>
            </w:r>
            <w:r w:rsidRPr="006B1C2A">
              <w:rPr>
                <w:rFonts w:ascii="Calibri" w:hAnsi="Calibri" w:cs="Times New Roman"/>
                <w:lang w:val="sr-Latn-RS"/>
              </w:rPr>
              <w:t xml:space="preserve"> </w:t>
            </w:r>
            <w:r w:rsidRPr="006B1C2A">
              <w:rPr>
                <w:rFonts w:ascii="Calibri" w:hAnsi="Calibri" w:cs="Times New Roman"/>
                <w:sz w:val="20"/>
                <w:szCs w:val="20"/>
                <w:lang w:val="sr-Latn-RS"/>
              </w:rPr>
              <w:t>takođe dozvoliti i podizanje anonimnih žalbi</w:t>
            </w:r>
            <w:r w:rsidRPr="006B1C2A">
              <w:rPr>
                <w:rFonts w:ascii="Calibri" w:hAnsi="Calibri" w:cs="Times New Roman"/>
                <w:lang w:val="sr-Latn-RS"/>
              </w:rPr>
              <w:t xml:space="preserve"> </w:t>
            </w:r>
            <w:r w:rsidRPr="006B1C2A">
              <w:rPr>
                <w:rFonts w:ascii="Calibri" w:hAnsi="Calibri" w:cs="Times New Roman"/>
                <w:sz w:val="20"/>
                <w:szCs w:val="20"/>
                <w:lang w:val="sr-Latn-RS"/>
              </w:rPr>
              <w:t xml:space="preserve">i njihovo uručivanje. </w:t>
            </w:r>
            <w:bookmarkStart w:id="42" w:name="_Hlk87984491"/>
            <w:r w:rsidR="005414A0">
              <w:rPr>
                <w:rFonts w:ascii="Calibri" w:hAnsi="Calibri" w:cs="Times New Roman"/>
                <w:sz w:val="20"/>
                <w:szCs w:val="20"/>
                <w:lang w:val="sr-Latn-RS"/>
              </w:rPr>
              <w:t xml:space="preserve">Planovi uključivanja zainteresovanih strana </w:t>
            </w:r>
            <w:bookmarkEnd w:id="42"/>
            <w:r w:rsidRPr="006B1C2A">
              <w:rPr>
                <w:rFonts w:ascii="Calibri" w:hAnsi="Calibri" w:cs="Times New Roman"/>
                <w:sz w:val="20"/>
                <w:szCs w:val="20"/>
                <w:lang w:val="sr-Latn-RS"/>
              </w:rPr>
              <w:t>specifični za tu lokaciju će uključiti detalje o ulaznim tačkama za žalbe i tačkama fokusa.</w:t>
            </w:r>
          </w:p>
        </w:tc>
        <w:tc>
          <w:tcPr>
            <w:tcW w:w="704" w:type="dxa"/>
            <w:shd w:val="clear" w:color="auto" w:fill="FFFFFF"/>
            <w:vAlign w:val="center"/>
          </w:tcPr>
          <w:p w14:paraId="5C2836C7" w14:textId="77777777" w:rsidR="00BC666A" w:rsidRPr="006B1C2A" w:rsidRDefault="00BC666A" w:rsidP="00BC666A">
            <w:pPr>
              <w:spacing w:before="40" w:after="40"/>
              <w:cnfStyle w:val="000000100000" w:firstRow="0" w:lastRow="0" w:firstColumn="0" w:lastColumn="0" w:oddVBand="0" w:evenVBand="0" w:oddHBand="1" w:evenHBand="0" w:firstRowFirstColumn="0" w:firstRowLastColumn="0" w:lastRowFirstColumn="0" w:lastRowLastColumn="0"/>
              <w:rPr>
                <w:rFonts w:ascii="Calibri" w:hAnsi="Calibri" w:cs="Times New Roman"/>
                <w:sz w:val="20"/>
                <w:szCs w:val="20"/>
                <w:lang w:val="sr-Latn-RS"/>
              </w:rPr>
            </w:pPr>
          </w:p>
        </w:tc>
      </w:tr>
      <w:tr w:rsidR="00BC666A" w:rsidRPr="006B1C2A" w14:paraId="5C2836CC" w14:textId="77777777" w:rsidTr="00BC666A">
        <w:tc>
          <w:tcPr>
            <w:cnfStyle w:val="001000000000" w:firstRow="0" w:lastRow="0" w:firstColumn="1" w:lastColumn="0" w:oddVBand="0" w:evenVBand="0" w:oddHBand="0" w:evenHBand="0" w:firstRowFirstColumn="0" w:firstRowLastColumn="0" w:lastRowFirstColumn="0" w:lastRowLastColumn="0"/>
            <w:tcW w:w="1774" w:type="dxa"/>
            <w:vAlign w:val="center"/>
          </w:tcPr>
          <w:p w14:paraId="5C2836C9" w14:textId="77777777" w:rsidR="00BC666A" w:rsidRPr="006B1C2A" w:rsidRDefault="00BC666A" w:rsidP="00BC666A">
            <w:pPr>
              <w:spacing w:before="40" w:after="40"/>
              <w:rPr>
                <w:rFonts w:ascii="Calibri" w:hAnsi="Calibri" w:cs="Times New Roman"/>
                <w:sz w:val="20"/>
                <w:szCs w:val="20"/>
                <w:lang w:val="sr-Latn-RS"/>
              </w:rPr>
            </w:pPr>
            <w:r w:rsidRPr="006B1C2A">
              <w:rPr>
                <w:rFonts w:ascii="Calibri" w:hAnsi="Calibri" w:cs="Times New Roman"/>
                <w:sz w:val="20"/>
                <w:szCs w:val="20"/>
                <w:lang w:val="sr-Latn-RS"/>
              </w:rPr>
              <w:t>KORAK 2: Beleženje pritužbi</w:t>
            </w:r>
          </w:p>
        </w:tc>
        <w:tc>
          <w:tcPr>
            <w:tcW w:w="6873" w:type="dxa"/>
            <w:shd w:val="clear" w:color="auto" w:fill="FFFFFF"/>
            <w:vAlign w:val="center"/>
          </w:tcPr>
          <w:p w14:paraId="5C2836CA" w14:textId="6C0A6C5E" w:rsidR="00BC666A" w:rsidRPr="006B1C2A" w:rsidRDefault="00BC666A" w:rsidP="00BC666A">
            <w:pPr>
              <w:spacing w:before="40" w:after="40"/>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Izv</w:t>
            </w:r>
            <w:r w:rsidR="00942353">
              <w:rPr>
                <w:rFonts w:ascii="Calibri" w:hAnsi="Calibri" w:cs="Times New Roman"/>
                <w:sz w:val="20"/>
                <w:szCs w:val="20"/>
                <w:lang w:val="sr-Latn-RS"/>
              </w:rPr>
              <w:t>r</w:t>
            </w:r>
            <w:r w:rsidRPr="006B1C2A">
              <w:rPr>
                <w:rFonts w:ascii="Calibri" w:hAnsi="Calibri" w:cs="Times New Roman"/>
                <w:sz w:val="20"/>
                <w:szCs w:val="20"/>
                <w:lang w:val="sr-Latn-RS"/>
              </w:rPr>
              <w:t xml:space="preserve">šavanje podele pritužbi na osnovu tipologije pritužbi i podnosilaca pritužbi radi pružanja efikasnijeg odgovora, i </w:t>
            </w:r>
            <w:proofErr w:type="spellStart"/>
            <w:r w:rsidRPr="006B1C2A">
              <w:rPr>
                <w:rFonts w:ascii="Calibri" w:hAnsi="Calibri" w:cs="Times New Roman"/>
                <w:sz w:val="20"/>
                <w:szCs w:val="20"/>
                <w:lang w:val="sr-Latn-RS"/>
              </w:rPr>
              <w:t>dajući</w:t>
            </w:r>
            <w:proofErr w:type="spellEnd"/>
            <w:r w:rsidRPr="006B1C2A">
              <w:rPr>
                <w:rFonts w:ascii="Calibri" w:hAnsi="Calibri" w:cs="Times New Roman"/>
                <w:sz w:val="20"/>
                <w:szCs w:val="20"/>
                <w:lang w:val="sr-Latn-RS"/>
              </w:rPr>
              <w:t xml:space="preserve"> odmah prvi odgovor, ukoliko je to moguće. Tipologija će biti na osnovu karakteristika podnosioca pritužbe (na primer, osetljive grupe, lica sa invaliditetom, ljudi sa jezičkim barijerama, i tako dalje) i takođe prirode pritužbe. </w:t>
            </w:r>
          </w:p>
        </w:tc>
        <w:tc>
          <w:tcPr>
            <w:tcW w:w="704" w:type="dxa"/>
            <w:shd w:val="clear" w:color="auto" w:fill="FFFFFF"/>
            <w:vAlign w:val="center"/>
          </w:tcPr>
          <w:p w14:paraId="5C2836CB" w14:textId="77777777" w:rsidR="00BC666A" w:rsidRPr="006B1C2A" w:rsidRDefault="00BC666A" w:rsidP="00BC666A">
            <w:pPr>
              <w:spacing w:before="40" w:after="40"/>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p>
        </w:tc>
      </w:tr>
      <w:tr w:rsidR="00BC666A" w:rsidRPr="006B1C2A" w14:paraId="5C2836D0" w14:textId="77777777" w:rsidTr="00BC66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4" w:type="dxa"/>
            <w:vAlign w:val="center"/>
          </w:tcPr>
          <w:p w14:paraId="5C2836CD" w14:textId="77777777" w:rsidR="00BC666A" w:rsidRPr="006B1C2A" w:rsidRDefault="00BC666A" w:rsidP="00BC666A">
            <w:pPr>
              <w:spacing w:before="40" w:after="40"/>
              <w:rPr>
                <w:rFonts w:ascii="Calibri" w:hAnsi="Calibri" w:cs="Times New Roman"/>
                <w:sz w:val="20"/>
                <w:szCs w:val="20"/>
                <w:lang w:val="sr-Latn-RS"/>
              </w:rPr>
            </w:pPr>
            <w:r w:rsidRPr="006B1C2A">
              <w:rPr>
                <w:rFonts w:ascii="Calibri" w:hAnsi="Calibri" w:cs="Times New Roman"/>
                <w:sz w:val="20"/>
                <w:szCs w:val="20"/>
                <w:lang w:val="sr-Latn-RS"/>
              </w:rPr>
              <w:t>KORAK 3: Priznanje pritužbe</w:t>
            </w:r>
          </w:p>
        </w:tc>
        <w:tc>
          <w:tcPr>
            <w:tcW w:w="6873" w:type="dxa"/>
            <w:shd w:val="clear" w:color="auto" w:fill="FFFFFF"/>
            <w:vAlign w:val="center"/>
          </w:tcPr>
          <w:p w14:paraId="5C2836CE" w14:textId="77777777" w:rsidR="00BC666A" w:rsidRPr="006B1C2A" w:rsidRDefault="00BC666A" w:rsidP="00BC666A">
            <w:pPr>
              <w:spacing w:before="40" w:after="40"/>
              <w:cnfStyle w:val="000000100000" w:firstRow="0" w:lastRow="0" w:firstColumn="0" w:lastColumn="0" w:oddVBand="0" w:evenVBand="0" w:oddHBand="1" w:evenHBand="0" w:firstRowFirstColumn="0" w:firstRowLastColumn="0" w:lastRowFirstColumn="0" w:lastRowLastColumn="0"/>
              <w:rPr>
                <w:rFonts w:ascii="Calibri" w:hAnsi="Calibri" w:cs="Times New Roman"/>
                <w:sz w:val="20"/>
                <w:szCs w:val="20"/>
                <w:lang w:val="sr-Latn-RS"/>
              </w:rPr>
            </w:pPr>
          </w:p>
        </w:tc>
        <w:tc>
          <w:tcPr>
            <w:tcW w:w="704" w:type="dxa"/>
            <w:shd w:val="clear" w:color="auto" w:fill="FFFFFF"/>
            <w:vAlign w:val="center"/>
          </w:tcPr>
          <w:p w14:paraId="5C2836CF" w14:textId="77777777" w:rsidR="00BC666A" w:rsidRPr="006B1C2A" w:rsidRDefault="00BC666A" w:rsidP="00BC666A">
            <w:pPr>
              <w:spacing w:before="40" w:after="40"/>
              <w:cnfStyle w:val="000000100000" w:firstRow="0" w:lastRow="0" w:firstColumn="0" w:lastColumn="0" w:oddVBand="0" w:evenVBand="0" w:oddHBand="1"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5</w:t>
            </w:r>
          </w:p>
        </w:tc>
      </w:tr>
      <w:tr w:rsidR="00BC666A" w:rsidRPr="006B1C2A" w14:paraId="5C2836D4" w14:textId="77777777" w:rsidTr="00BC666A">
        <w:tc>
          <w:tcPr>
            <w:cnfStyle w:val="001000000000" w:firstRow="0" w:lastRow="0" w:firstColumn="1" w:lastColumn="0" w:oddVBand="0" w:evenVBand="0" w:oddHBand="0" w:evenHBand="0" w:firstRowFirstColumn="0" w:firstRowLastColumn="0" w:lastRowFirstColumn="0" w:lastRowLastColumn="0"/>
            <w:tcW w:w="1774" w:type="dxa"/>
            <w:vAlign w:val="center"/>
          </w:tcPr>
          <w:p w14:paraId="5C2836D1" w14:textId="77777777" w:rsidR="00BC666A" w:rsidRPr="006B1C2A" w:rsidRDefault="00BC666A" w:rsidP="00BC666A">
            <w:pPr>
              <w:spacing w:before="40" w:after="40"/>
              <w:rPr>
                <w:rFonts w:ascii="Calibri" w:hAnsi="Calibri" w:cs="Times New Roman"/>
                <w:sz w:val="20"/>
                <w:szCs w:val="20"/>
                <w:lang w:val="sr-Latn-RS"/>
              </w:rPr>
            </w:pPr>
            <w:r w:rsidRPr="006B1C2A">
              <w:rPr>
                <w:rFonts w:ascii="Calibri" w:hAnsi="Calibri" w:cs="Times New Roman"/>
                <w:sz w:val="20"/>
                <w:szCs w:val="20"/>
                <w:lang w:val="sr-Latn-RS"/>
              </w:rPr>
              <w:t>KORAK 4: Istraga i  razgovor sa podnosiocem pritužbe</w:t>
            </w:r>
          </w:p>
        </w:tc>
        <w:tc>
          <w:tcPr>
            <w:tcW w:w="6873" w:type="dxa"/>
            <w:shd w:val="clear" w:color="auto" w:fill="FFFFFF"/>
            <w:vAlign w:val="center"/>
          </w:tcPr>
          <w:p w14:paraId="5C2836D2" w14:textId="70602AB6" w:rsidR="00BC666A" w:rsidRPr="006B1C2A" w:rsidRDefault="00BC666A" w:rsidP="00BC666A">
            <w:pPr>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 xml:space="preserve">Sakupljanje informacija o pritužbi radi utvrđivanja njene podobnosti i kako bi se stvorila jasna slika okolnosti oko stavke koja se razmatra. Ovaj postupak uobičajeno uključuje posete gradilištu, preglede dokumenata, sastanak sa korisnikom žalbenog mehanizma (ukoliko je poznat i voljan je da se angažuje) i sastanke sa pojedincima i/ili pravnim licima koja mogu </w:t>
            </w:r>
            <w:proofErr w:type="spellStart"/>
            <w:r w:rsidRPr="006B1C2A">
              <w:rPr>
                <w:rFonts w:ascii="Calibri" w:hAnsi="Calibri" w:cs="Times New Roman"/>
                <w:sz w:val="20"/>
                <w:szCs w:val="20"/>
                <w:lang w:val="sr-Latn-RS"/>
              </w:rPr>
              <w:t>pomoći</w:t>
            </w:r>
            <w:proofErr w:type="spellEnd"/>
            <w:r w:rsidRPr="006B1C2A">
              <w:rPr>
                <w:rFonts w:ascii="Calibri" w:hAnsi="Calibri" w:cs="Times New Roman"/>
                <w:sz w:val="20"/>
                <w:szCs w:val="20"/>
                <w:lang w:val="sr-Latn-RS"/>
              </w:rPr>
              <w:t xml:space="preserve"> u rešavanju tog pitanja. </w:t>
            </w:r>
            <w:proofErr w:type="spellStart"/>
            <w:r w:rsidRPr="006B1C2A">
              <w:rPr>
                <w:rFonts w:ascii="Calibri" w:hAnsi="Calibri" w:cs="Times New Roman"/>
                <w:sz w:val="20"/>
                <w:szCs w:val="20"/>
                <w:lang w:val="sr-Latn-RS"/>
              </w:rPr>
              <w:t>Biće</w:t>
            </w:r>
            <w:proofErr w:type="spellEnd"/>
            <w:r w:rsidRPr="006B1C2A">
              <w:rPr>
                <w:rFonts w:ascii="Calibri" w:hAnsi="Calibri" w:cs="Times New Roman"/>
                <w:sz w:val="20"/>
                <w:szCs w:val="20"/>
                <w:lang w:val="sr-Latn-RS"/>
              </w:rPr>
              <w:t xml:space="preserve"> uloženi razumni napori da se žalba reši. Ukoliko je žalba neodređena i nije dovoljno jasna, žalbeni mehanizam</w:t>
            </w:r>
            <w:r w:rsidRPr="006B1C2A">
              <w:rPr>
                <w:rFonts w:ascii="Calibri" w:hAnsi="Calibri" w:cs="Times New Roman"/>
                <w:lang w:val="sr-Latn-RS"/>
              </w:rPr>
              <w:t xml:space="preserve"> je </w:t>
            </w:r>
            <w:r w:rsidRPr="006B1C2A">
              <w:rPr>
                <w:rFonts w:ascii="Calibri" w:hAnsi="Calibri" w:cs="Times New Roman"/>
                <w:sz w:val="20"/>
                <w:szCs w:val="20"/>
                <w:lang w:val="sr-Latn-RS"/>
              </w:rPr>
              <w:t>u obavezi da pomogne i pruži savet i čak i pomogne u preoblikovanju</w:t>
            </w:r>
            <w:r w:rsidRPr="006B1C2A">
              <w:rPr>
                <w:rFonts w:ascii="Calibri" w:hAnsi="Calibri" w:cs="Times New Roman"/>
                <w:lang w:val="sr-Latn-RS"/>
              </w:rPr>
              <w:t xml:space="preserve"> </w:t>
            </w:r>
            <w:r w:rsidRPr="006B1C2A">
              <w:rPr>
                <w:rFonts w:ascii="Calibri" w:hAnsi="Calibri" w:cs="Times New Roman"/>
                <w:sz w:val="20"/>
                <w:szCs w:val="20"/>
                <w:lang w:val="sr-Latn-RS"/>
              </w:rPr>
              <w:t>podneska, da bi pritužbe/postale jasne, u svrhe informisane odluke od strane žalbenog mehanizma, u najboljim interesima lica pogođenih projektom. Ukoliko žalbeni mehanizam nije u mogućnosti da obradi stavke pokrenute trenutnom korektivnom aktivnošću, biće identifikovana dugoročna korektivna aktivnost. Odluka</w:t>
            </w:r>
            <w:r w:rsidRPr="006B1C2A">
              <w:rPr>
                <w:rFonts w:ascii="Calibri" w:hAnsi="Calibri" w:cs="Calibri"/>
                <w:sz w:val="20"/>
                <w:szCs w:val="20"/>
                <w:lang w:val="sr-Latn-RS"/>
              </w:rPr>
              <w:t xml:space="preserve"> </w:t>
            </w:r>
            <w:proofErr w:type="spellStart"/>
            <w:r w:rsidRPr="006B1C2A">
              <w:rPr>
                <w:rFonts w:ascii="Calibri" w:hAnsi="Calibri" w:cs="Calibri"/>
                <w:sz w:val="20"/>
                <w:szCs w:val="20"/>
                <w:lang w:val="sr-Latn-RS"/>
              </w:rPr>
              <w:t>će</w:t>
            </w:r>
            <w:proofErr w:type="spellEnd"/>
            <w:r w:rsidRPr="006B1C2A">
              <w:rPr>
                <w:rFonts w:ascii="Calibri" w:hAnsi="Calibri" w:cs="Calibri"/>
                <w:sz w:val="20"/>
                <w:szCs w:val="20"/>
                <w:lang w:val="sr-Latn-RS"/>
              </w:rPr>
              <w:t xml:space="preserve"> dati jasnu ocenu </w:t>
            </w:r>
            <w:r w:rsidRPr="006B1C2A">
              <w:rPr>
                <w:rFonts w:ascii="Calibri" w:hAnsi="Calibri" w:cs="Times New Roman"/>
                <w:sz w:val="20"/>
                <w:szCs w:val="20"/>
                <w:lang w:val="sr-Latn-RS"/>
              </w:rPr>
              <w:t xml:space="preserve">o žalbi/pritužbi, jasnom odlučivanju i preporuke za pravičan pravni lek, i predložiće mere da se promeni </w:t>
            </w:r>
            <w:proofErr w:type="spellStart"/>
            <w:r w:rsidRPr="006B1C2A">
              <w:rPr>
                <w:rFonts w:ascii="Calibri" w:hAnsi="Calibri" w:cs="Times New Roman"/>
                <w:sz w:val="20"/>
                <w:szCs w:val="20"/>
                <w:lang w:val="sr-Latn-RS"/>
              </w:rPr>
              <w:t>buduće</w:t>
            </w:r>
            <w:proofErr w:type="spellEnd"/>
            <w:r w:rsidRPr="006B1C2A">
              <w:rPr>
                <w:rFonts w:ascii="Calibri" w:hAnsi="Calibri" w:cs="Times New Roman"/>
                <w:sz w:val="20"/>
                <w:szCs w:val="20"/>
                <w:lang w:val="sr-Latn-RS"/>
              </w:rPr>
              <w:t xml:space="preserve"> ponašanje koje je izazvalo pritužbu, kao i predložene mere za naknadu, ukoliko mere olakšanja ne mogu popraviti štetu ili povredu. Odluka </w:t>
            </w:r>
            <w:proofErr w:type="spellStart"/>
            <w:r w:rsidRPr="006B1C2A">
              <w:rPr>
                <w:rFonts w:ascii="Calibri" w:hAnsi="Calibri" w:cs="Times New Roman"/>
                <w:sz w:val="20"/>
                <w:szCs w:val="20"/>
                <w:lang w:val="sr-Latn-RS"/>
              </w:rPr>
              <w:t>će</w:t>
            </w:r>
            <w:proofErr w:type="spellEnd"/>
            <w:r w:rsidRPr="006B1C2A">
              <w:rPr>
                <w:rFonts w:ascii="Calibri" w:hAnsi="Calibri" w:cs="Times New Roman"/>
                <w:sz w:val="20"/>
                <w:szCs w:val="20"/>
                <w:lang w:val="sr-Latn-RS"/>
              </w:rPr>
              <w:t xml:space="preserve"> biti u pisanoj formi I biće isporučena osobi koja je podnela pritužbu, kao i bilo kojem drugom licu ili pravnom licu na koga će se preporuke i mere primenjivati ili je pod zakonskom obavezom. Lice koje je podnelo pritužbu može izraziti njegovo/njeno lično zadovoljstvo ishodom postupka rešavanja pritužbe. Jednostrana odluka će biti izuzetak i tražiće se rešavanje putem razgovora između žalbenog mehanizma</w:t>
            </w:r>
            <w:r w:rsidRPr="006B1C2A">
              <w:rPr>
                <w:rFonts w:ascii="Calibri" w:hAnsi="Calibri" w:cs="Times New Roman"/>
                <w:lang w:val="sr-Latn-RS"/>
              </w:rPr>
              <w:t xml:space="preserve"> </w:t>
            </w:r>
            <w:r w:rsidRPr="006B1C2A">
              <w:rPr>
                <w:rFonts w:ascii="Calibri" w:hAnsi="Calibri" w:cs="Times New Roman"/>
                <w:sz w:val="20"/>
                <w:szCs w:val="20"/>
                <w:lang w:val="sr-Latn-RS"/>
              </w:rPr>
              <w:t>i podnosioca žalbe.</w:t>
            </w:r>
          </w:p>
        </w:tc>
        <w:tc>
          <w:tcPr>
            <w:tcW w:w="704" w:type="dxa"/>
            <w:shd w:val="clear" w:color="auto" w:fill="FFFFFF"/>
            <w:vAlign w:val="center"/>
          </w:tcPr>
          <w:p w14:paraId="5C2836D3" w14:textId="77777777" w:rsidR="00BC666A" w:rsidRPr="006B1C2A" w:rsidRDefault="00BC666A" w:rsidP="00BC666A">
            <w:pPr>
              <w:spacing w:before="40" w:after="40"/>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10</w:t>
            </w:r>
          </w:p>
        </w:tc>
      </w:tr>
      <w:tr w:rsidR="00BC666A" w:rsidRPr="006B1C2A" w14:paraId="5C2836D8" w14:textId="77777777" w:rsidTr="00BC66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4" w:type="dxa"/>
            <w:vAlign w:val="center"/>
          </w:tcPr>
          <w:p w14:paraId="5C2836D5" w14:textId="77777777" w:rsidR="00BC666A" w:rsidRPr="006B1C2A" w:rsidRDefault="00BC666A" w:rsidP="00BC666A">
            <w:pPr>
              <w:spacing w:before="40" w:after="40"/>
              <w:rPr>
                <w:rFonts w:ascii="Calibri" w:hAnsi="Calibri" w:cs="Times New Roman"/>
                <w:sz w:val="20"/>
                <w:szCs w:val="20"/>
                <w:lang w:val="sr-Latn-RS"/>
              </w:rPr>
            </w:pPr>
            <w:r w:rsidRPr="006B1C2A">
              <w:rPr>
                <w:rFonts w:ascii="Calibri" w:hAnsi="Calibri" w:cs="Times New Roman"/>
                <w:sz w:val="20"/>
                <w:szCs w:val="20"/>
                <w:lang w:val="sr-Latn-RS"/>
              </w:rPr>
              <w:t>KORAK 5: Saopštenje odluke</w:t>
            </w:r>
          </w:p>
        </w:tc>
        <w:tc>
          <w:tcPr>
            <w:tcW w:w="6873" w:type="dxa"/>
            <w:shd w:val="clear" w:color="auto" w:fill="FFFFFF"/>
            <w:vAlign w:val="center"/>
          </w:tcPr>
          <w:p w14:paraId="5C2836D6" w14:textId="77777777" w:rsidR="00BC666A" w:rsidRPr="006B1C2A" w:rsidRDefault="00BC666A" w:rsidP="00BC666A">
            <w:pPr>
              <w:spacing w:before="40" w:after="40"/>
              <w:cnfStyle w:val="000000100000" w:firstRow="0" w:lastRow="0" w:firstColumn="0" w:lastColumn="0" w:oddVBand="0" w:evenVBand="0" w:oddHBand="1" w:evenHBand="0" w:firstRowFirstColumn="0" w:firstRowLastColumn="0" w:lastRowFirstColumn="0" w:lastRowLastColumn="0"/>
              <w:rPr>
                <w:rFonts w:ascii="Calibri" w:hAnsi="Calibri" w:cs="Times New Roman"/>
                <w:sz w:val="20"/>
                <w:szCs w:val="20"/>
                <w:lang w:val="sr-Latn-RS"/>
              </w:rPr>
            </w:pPr>
          </w:p>
        </w:tc>
        <w:tc>
          <w:tcPr>
            <w:tcW w:w="704" w:type="dxa"/>
            <w:shd w:val="clear" w:color="auto" w:fill="FFFFFF"/>
            <w:vAlign w:val="center"/>
          </w:tcPr>
          <w:p w14:paraId="5C2836D7" w14:textId="77777777" w:rsidR="00BC666A" w:rsidRPr="006B1C2A" w:rsidRDefault="00BC666A" w:rsidP="00BC666A">
            <w:pPr>
              <w:spacing w:before="40" w:after="40"/>
              <w:cnfStyle w:val="000000100000" w:firstRow="0" w:lastRow="0" w:firstColumn="0" w:lastColumn="0" w:oddVBand="0" w:evenVBand="0" w:oddHBand="1"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30</w:t>
            </w:r>
          </w:p>
        </w:tc>
      </w:tr>
      <w:tr w:rsidR="00BC666A" w:rsidRPr="006B1C2A" w14:paraId="5C2836E3" w14:textId="77777777" w:rsidTr="00BC666A">
        <w:tc>
          <w:tcPr>
            <w:cnfStyle w:val="001000000000" w:firstRow="0" w:lastRow="0" w:firstColumn="1" w:lastColumn="0" w:oddVBand="0" w:evenVBand="0" w:oddHBand="0" w:evenHBand="0" w:firstRowFirstColumn="0" w:firstRowLastColumn="0" w:lastRowFirstColumn="0" w:lastRowLastColumn="0"/>
            <w:tcW w:w="1774" w:type="dxa"/>
            <w:vAlign w:val="center"/>
          </w:tcPr>
          <w:p w14:paraId="5C2836D9" w14:textId="77777777" w:rsidR="00BC666A" w:rsidRPr="006B1C2A" w:rsidRDefault="00BC666A" w:rsidP="00BC666A">
            <w:pPr>
              <w:spacing w:before="40" w:after="40"/>
              <w:rPr>
                <w:rFonts w:ascii="Calibri" w:hAnsi="Calibri" w:cs="Times New Roman"/>
                <w:sz w:val="20"/>
                <w:szCs w:val="20"/>
                <w:lang w:val="sr-Latn-RS"/>
              </w:rPr>
            </w:pPr>
            <w:r w:rsidRPr="006B1C2A">
              <w:rPr>
                <w:rFonts w:ascii="Calibri" w:hAnsi="Calibri" w:cs="Times New Roman"/>
                <w:sz w:val="20"/>
                <w:szCs w:val="20"/>
                <w:lang w:val="sr-Latn-RS"/>
              </w:rPr>
              <w:t>KORAK 6: Odgovor Podnosioca žalbe</w:t>
            </w:r>
          </w:p>
        </w:tc>
        <w:tc>
          <w:tcPr>
            <w:tcW w:w="6873" w:type="dxa"/>
            <w:shd w:val="clear" w:color="auto" w:fill="FFFFFF"/>
            <w:vAlign w:val="center"/>
          </w:tcPr>
          <w:p w14:paraId="5C2836DA" w14:textId="77777777" w:rsidR="00BC666A" w:rsidRPr="006B1C2A" w:rsidRDefault="00BC666A" w:rsidP="00BC666A">
            <w:pPr>
              <w:spacing w:before="40" w:after="40"/>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Bilo zatvaranje pritužbe ili preduzimanje daljih koraka/komisija drugog reda ako pritužba ostane otvorena. Pre bilo kakvog zatvaranja žalbi/pritužbi, žalbeni mehanizam će:</w:t>
            </w:r>
          </w:p>
          <w:p w14:paraId="5C2836DB" w14:textId="77777777" w:rsidR="00BC666A" w:rsidRPr="006B1C2A" w:rsidRDefault="00BC666A" w:rsidP="00BC666A">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Potvrditi da su potrebne radnje žalbenog mehanizma  sprovedene, da je proces rešavanja žalbi ispoštovan i da je doneta pravična odluka;</w:t>
            </w:r>
          </w:p>
          <w:p w14:paraId="5C2836DC" w14:textId="77777777" w:rsidR="00BC666A" w:rsidRPr="006B1C2A" w:rsidRDefault="00BC666A" w:rsidP="00BC666A">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Organizovaće sastanak(sastanke) u roku od 10 dana od kada je kontaktiran od strane zainteresovanih strana, da prodiskutuju o tome kako rešiti to pitanje, ako nije prethodno sprovedeno;</w:t>
            </w:r>
          </w:p>
          <w:p w14:paraId="5C2836DD" w14:textId="77777777" w:rsidR="00BC666A" w:rsidRPr="006B1C2A" w:rsidRDefault="00BC666A" w:rsidP="00BC666A">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Preporučiće konačnu odluku o meri umanjenja podnosiocu pritužbe/oštećenoj strani;</w:t>
            </w:r>
          </w:p>
          <w:p w14:paraId="5C2836DE" w14:textId="77777777" w:rsidR="00BC666A" w:rsidRPr="006B1C2A" w:rsidRDefault="00BC666A" w:rsidP="00BC666A">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Praktično će sprovesti dogovorenu meru umanjenja;</w:t>
            </w:r>
          </w:p>
          <w:p w14:paraId="5C2836DF" w14:textId="34537F2E" w:rsidR="00BC666A" w:rsidRPr="006B1C2A" w:rsidRDefault="00BC666A" w:rsidP="00BC666A">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Ažuriraće Obrazac prijave žalbe i da</w:t>
            </w:r>
            <w:r w:rsidR="00942353">
              <w:rPr>
                <w:rFonts w:ascii="Calibri" w:hAnsi="Calibri" w:cs="Times New Roman"/>
                <w:sz w:val="20"/>
                <w:szCs w:val="20"/>
                <w:lang w:val="sr-Latn-RS"/>
              </w:rPr>
              <w:t>ć</w:t>
            </w:r>
            <w:r w:rsidRPr="006B1C2A">
              <w:rPr>
                <w:rFonts w:ascii="Calibri" w:hAnsi="Calibri" w:cs="Times New Roman"/>
                <w:sz w:val="20"/>
                <w:szCs w:val="20"/>
                <w:lang w:val="sr-Latn-RS"/>
              </w:rPr>
              <w:t>e ga na potpis podnosiocu pritužbe/oštećenoj strani;</w:t>
            </w:r>
          </w:p>
          <w:p w14:paraId="5C2836E0" w14:textId="77777777" w:rsidR="00BC666A" w:rsidRPr="006B1C2A" w:rsidRDefault="00BC666A" w:rsidP="00BC666A">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t>Potpisaće Obrazac prijave žalbe i evidentiraće ažurirane informacije iz</w:t>
            </w:r>
            <w:r w:rsidRPr="006B1C2A">
              <w:rPr>
                <w:rFonts w:ascii="Calibri" w:hAnsi="Calibri" w:cs="Times New Roman"/>
                <w:lang w:val="sr-Latn-RS"/>
              </w:rPr>
              <w:t xml:space="preserve"> </w:t>
            </w:r>
            <w:r w:rsidRPr="006B1C2A">
              <w:rPr>
                <w:rFonts w:ascii="Calibri" w:hAnsi="Calibri" w:cs="Times New Roman"/>
                <w:sz w:val="20"/>
                <w:szCs w:val="20"/>
                <w:lang w:val="sr-Latn-RS"/>
              </w:rPr>
              <w:t xml:space="preserve">žalbe u Dnevnik  žalbe; i </w:t>
            </w:r>
          </w:p>
          <w:p w14:paraId="5C2836E1" w14:textId="77777777" w:rsidR="00BC666A" w:rsidRPr="006B1C2A" w:rsidRDefault="00BC666A" w:rsidP="00BC666A">
            <w:pPr>
              <w:numPr>
                <w:ilvl w:val="0"/>
                <w:numId w:val="21"/>
              </w:numPr>
              <w:spacing w:before="40" w:after="40"/>
              <w:ind w:left="238" w:hanging="238"/>
              <w:contextualSpacing/>
              <w:jc w:val="both"/>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r w:rsidRPr="006B1C2A">
              <w:rPr>
                <w:rFonts w:ascii="Calibri" w:hAnsi="Calibri" w:cs="Times New Roman"/>
                <w:sz w:val="20"/>
                <w:szCs w:val="20"/>
                <w:lang w:val="sr-Latn-RS"/>
              </w:rPr>
              <w:lastRenderedPageBreak/>
              <w:t>Poslaće kopije odgovarajućih dokumenata (na primer popunjen obrazac izveštaja o žalbama, mera ublažavanja, zapisnici sa sastanaka, ako je podesno) zainteresovanim stranama.</w:t>
            </w:r>
          </w:p>
        </w:tc>
        <w:tc>
          <w:tcPr>
            <w:tcW w:w="704" w:type="dxa"/>
            <w:shd w:val="clear" w:color="auto" w:fill="FFFFFF"/>
            <w:vAlign w:val="center"/>
          </w:tcPr>
          <w:p w14:paraId="5C2836E2" w14:textId="77777777" w:rsidR="00BC666A" w:rsidRPr="006B1C2A" w:rsidRDefault="00BC666A" w:rsidP="00BC666A">
            <w:pPr>
              <w:spacing w:before="40" w:after="40"/>
              <w:cnfStyle w:val="000000000000" w:firstRow="0" w:lastRow="0" w:firstColumn="0" w:lastColumn="0" w:oddVBand="0" w:evenVBand="0" w:oddHBand="0" w:evenHBand="0" w:firstRowFirstColumn="0" w:firstRowLastColumn="0" w:lastRowFirstColumn="0" w:lastRowLastColumn="0"/>
              <w:rPr>
                <w:rFonts w:ascii="Calibri" w:hAnsi="Calibri" w:cs="Times New Roman"/>
                <w:sz w:val="20"/>
                <w:szCs w:val="20"/>
                <w:lang w:val="sr-Latn-RS"/>
              </w:rPr>
            </w:pPr>
          </w:p>
        </w:tc>
      </w:tr>
    </w:tbl>
    <w:p w14:paraId="5C2836E4" w14:textId="43F1F824" w:rsidR="00BC666A" w:rsidRPr="006B1C2A" w:rsidRDefault="00BC666A" w:rsidP="00BC666A">
      <w:pPr>
        <w:spacing w:before="240" w:line="240" w:lineRule="auto"/>
        <w:jc w:val="both"/>
        <w:rPr>
          <w:rFonts w:ascii="Calibri" w:eastAsia="Times New Roman" w:hAnsi="Calibri" w:cs="Times New Roman"/>
          <w:sz w:val="22"/>
          <w:lang w:val="sr-Latn-RS"/>
        </w:rPr>
      </w:pPr>
      <w:r w:rsidRPr="006B1C2A">
        <w:rPr>
          <w:rFonts w:ascii="Calibri" w:eastAsia="Times New Roman" w:hAnsi="Calibri" w:cs="Times New Roman"/>
          <w:sz w:val="22"/>
          <w:lang w:val="sr-Latn-RS"/>
        </w:rPr>
        <w:t xml:space="preserve">Specifični </w:t>
      </w:r>
      <w:r w:rsidR="005414A0" w:rsidRPr="005414A0">
        <w:rPr>
          <w:rFonts w:ascii="Calibri" w:eastAsia="Times New Roman" w:hAnsi="Calibri" w:cs="Times New Roman"/>
          <w:sz w:val="22"/>
          <w:lang w:val="sr-Latn-RS"/>
        </w:rPr>
        <w:t>Planovi uključivanja zainteresovanih strana</w:t>
      </w:r>
      <w:r w:rsidRPr="006B1C2A">
        <w:rPr>
          <w:rFonts w:ascii="Calibri" w:eastAsia="Times New Roman" w:hAnsi="Calibri" w:cs="Times New Roman"/>
          <w:sz w:val="22"/>
          <w:lang w:val="sr-Latn-RS"/>
        </w:rPr>
        <w:t xml:space="preserve"> za Pod-projekat će imati  detalje o svakoj od tačaka prijema pritužbi, postupcima upravljanja pritužbama, vremenskim rokovima, aktivnostima istrage i uslovima završetka, uključujući  </w:t>
      </w:r>
      <w:r w:rsidRPr="006B1C2A">
        <w:rPr>
          <w:rFonts w:ascii="Calibri" w:eastAsia="Calibri" w:hAnsi="Calibri" w:cs="Times New Roman"/>
          <w:sz w:val="22"/>
          <w:szCs w:val="22"/>
          <w:lang w:val="sr-Latn-RS" w:eastAsia="en-US"/>
        </w:rPr>
        <w:t>2. sloj nivoa rešavanja</w:t>
      </w:r>
      <w:r w:rsidRPr="006B1C2A">
        <w:rPr>
          <w:rFonts w:ascii="Calibri" w:eastAsia="Times New Roman" w:hAnsi="Calibri" w:cs="Times New Roman"/>
          <w:sz w:val="22"/>
          <w:lang w:val="sr-Latn-RS"/>
        </w:rPr>
        <w:t xml:space="preserve">. Više detalja o lokalnim detaljima pristupa </w:t>
      </w:r>
      <w:r w:rsidR="0076550F">
        <w:rPr>
          <w:rFonts w:ascii="Calibri" w:eastAsia="Times New Roman" w:hAnsi="Calibri" w:cs="Times New Roman"/>
          <w:sz w:val="22"/>
          <w:szCs w:val="22"/>
          <w:lang w:val="sr-Latn-RS"/>
        </w:rPr>
        <w:t>LŽP</w:t>
      </w:r>
      <w:r w:rsidR="0076550F" w:rsidRPr="006B1C2A">
        <w:rPr>
          <w:rFonts w:ascii="Calibri" w:eastAsia="Times New Roman" w:hAnsi="Calibri" w:cs="Times New Roman"/>
          <w:sz w:val="22"/>
          <w:lang w:val="sr-Latn-RS"/>
        </w:rPr>
        <w:t xml:space="preserve"> </w:t>
      </w:r>
      <w:r w:rsidRPr="006B1C2A">
        <w:rPr>
          <w:rFonts w:ascii="Calibri" w:eastAsia="Times New Roman" w:hAnsi="Calibri" w:cs="Times New Roman"/>
          <w:sz w:val="22"/>
          <w:lang w:val="sr-Latn-RS"/>
        </w:rPr>
        <w:t xml:space="preserve">-u treba da budu poznati i prošireni u kasnijim fazama, i biće deo kampanje širenja svesti o </w:t>
      </w:r>
      <w:r w:rsidR="005414A0" w:rsidRPr="005414A0">
        <w:rPr>
          <w:rFonts w:ascii="Calibri" w:eastAsia="Times New Roman" w:hAnsi="Calibri" w:cs="Times New Roman"/>
          <w:sz w:val="22"/>
          <w:lang w:val="sr-Latn-RS"/>
        </w:rPr>
        <w:t>Planovi</w:t>
      </w:r>
      <w:r w:rsidR="005414A0">
        <w:rPr>
          <w:rFonts w:ascii="Calibri" w:eastAsia="Times New Roman" w:hAnsi="Calibri" w:cs="Times New Roman"/>
          <w:sz w:val="22"/>
          <w:lang w:val="sr-Latn-RS"/>
        </w:rPr>
        <w:t>ma</w:t>
      </w:r>
      <w:r w:rsidR="005414A0" w:rsidRPr="005414A0">
        <w:rPr>
          <w:rFonts w:ascii="Calibri" w:eastAsia="Times New Roman" w:hAnsi="Calibri" w:cs="Times New Roman"/>
          <w:sz w:val="22"/>
          <w:lang w:val="sr-Latn-RS"/>
        </w:rPr>
        <w:t xml:space="preserve"> uključivanja zainteresovanih strana </w:t>
      </w:r>
      <w:r w:rsidRPr="006B1C2A">
        <w:rPr>
          <w:rFonts w:ascii="Calibri" w:eastAsia="Times New Roman" w:hAnsi="Calibri" w:cs="Times New Roman"/>
          <w:sz w:val="22"/>
          <w:lang w:val="sr-Latn-RS"/>
        </w:rPr>
        <w:t>u pod-projektu.</w:t>
      </w:r>
    </w:p>
    <w:p w14:paraId="5C2836E5" w14:textId="77777777" w:rsidR="00BC666A" w:rsidRPr="006B1C2A" w:rsidRDefault="00BC666A" w:rsidP="00BC666A">
      <w:pPr>
        <w:keepNext/>
        <w:keepLines/>
        <w:numPr>
          <w:ilvl w:val="1"/>
          <w:numId w:val="33"/>
        </w:numPr>
        <w:spacing w:before="360" w:after="0" w:line="240" w:lineRule="auto"/>
        <w:ind w:left="357" w:hanging="357"/>
        <w:outlineLvl w:val="1"/>
        <w:rPr>
          <w:rFonts w:ascii="Calibri Light" w:eastAsia="Times New Roman" w:hAnsi="Calibri Light" w:cs="Times New Roman"/>
          <w:b/>
          <w:color w:val="398E98"/>
          <w:sz w:val="28"/>
          <w:szCs w:val="36"/>
          <w:lang w:val="sr-Latn-RS"/>
        </w:rPr>
      </w:pPr>
      <w:bookmarkStart w:id="43" w:name="_Toc72948202"/>
      <w:r w:rsidRPr="006B1C2A">
        <w:rPr>
          <w:rFonts w:ascii="Calibri Light" w:eastAsia="Times New Roman" w:hAnsi="Calibri Light" w:cs="Times New Roman"/>
          <w:b/>
          <w:color w:val="398E98"/>
          <w:sz w:val="28"/>
          <w:szCs w:val="36"/>
          <w:lang w:val="sr-Latn-RS"/>
        </w:rPr>
        <w:t xml:space="preserve"> </w:t>
      </w:r>
      <w:bookmarkStart w:id="44" w:name="_Toc87984598"/>
      <w:r w:rsidRPr="006B1C2A">
        <w:rPr>
          <w:rFonts w:ascii="Calibri Light" w:eastAsia="Times New Roman" w:hAnsi="Calibri Light" w:cs="Times New Roman"/>
          <w:b/>
          <w:color w:val="398E98"/>
          <w:sz w:val="28"/>
          <w:szCs w:val="36"/>
          <w:lang w:val="sr-Latn-RS"/>
        </w:rPr>
        <w:t xml:space="preserve">Praćenja i  </w:t>
      </w:r>
      <w:bookmarkEnd w:id="43"/>
      <w:r w:rsidRPr="006B1C2A">
        <w:rPr>
          <w:rFonts w:ascii="Calibri Light" w:eastAsia="Times New Roman" w:hAnsi="Calibri Light" w:cs="Times New Roman"/>
          <w:b/>
          <w:color w:val="398E98"/>
          <w:sz w:val="28"/>
          <w:szCs w:val="36"/>
          <w:lang w:val="sr-Latn-RS"/>
        </w:rPr>
        <w:t>izveštavanje o pritužbama</w:t>
      </w:r>
      <w:bookmarkEnd w:id="44"/>
      <w:r w:rsidRPr="006B1C2A">
        <w:rPr>
          <w:rFonts w:ascii="Calibri Light" w:eastAsia="Times New Roman" w:hAnsi="Calibri Light" w:cs="Times New Roman"/>
          <w:b/>
          <w:color w:val="398E98"/>
          <w:sz w:val="28"/>
          <w:szCs w:val="36"/>
          <w:lang w:val="sr-Latn-RS"/>
        </w:rPr>
        <w:t xml:space="preserve"> </w:t>
      </w:r>
    </w:p>
    <w:p w14:paraId="5C2836E6" w14:textId="6E062E3A" w:rsidR="00BC666A" w:rsidRPr="006B1C2A" w:rsidRDefault="00BC666A" w:rsidP="00BC666A">
      <w:pPr>
        <w:spacing w:before="240" w:line="240" w:lineRule="auto"/>
        <w:jc w:val="both"/>
        <w:rPr>
          <w:rFonts w:ascii="Calibri" w:eastAsia="Times New Roman" w:hAnsi="Calibri" w:cs="Times New Roman"/>
          <w:sz w:val="22"/>
          <w:lang w:val="sr-Latn-RS"/>
        </w:rPr>
      </w:pPr>
      <w:r w:rsidRPr="006B1C2A">
        <w:rPr>
          <w:rFonts w:ascii="Calibri" w:eastAsia="Times New Roman" w:hAnsi="Calibri" w:cs="Times New Roman"/>
          <w:sz w:val="22"/>
          <w:lang w:val="sr-Latn-RS"/>
        </w:rPr>
        <w:t xml:space="preserve"> </w:t>
      </w:r>
      <w:r w:rsidR="00310012" w:rsidRPr="00310012">
        <w:rPr>
          <w:rFonts w:ascii="Calibri" w:eastAsia="Times New Roman" w:hAnsi="Calibri" w:cs="Times New Roman"/>
          <w:sz w:val="22"/>
          <w:lang w:val="sr-Latn-RS"/>
        </w:rPr>
        <w:t>Centralni pult za povratne informacije</w:t>
      </w:r>
      <w:r w:rsidRPr="006B1C2A">
        <w:rPr>
          <w:rFonts w:ascii="Calibri" w:eastAsia="Times New Roman" w:hAnsi="Calibri" w:cs="Times New Roman"/>
          <w:sz w:val="22"/>
          <w:lang w:val="sr-Latn-RS"/>
        </w:rPr>
        <w:t xml:space="preserve"> će biti odgovoran za:</w:t>
      </w:r>
    </w:p>
    <w:p w14:paraId="5C2836E7" w14:textId="7F6655B0" w:rsidR="00BC666A" w:rsidRPr="006B1C2A" w:rsidRDefault="00BC666A" w:rsidP="00BC666A">
      <w:pPr>
        <w:numPr>
          <w:ilvl w:val="0"/>
          <w:numId w:val="10"/>
        </w:numPr>
        <w:spacing w:line="259" w:lineRule="auto"/>
        <w:contextualSpacing/>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Redovno prikupljanje podataka</w:t>
      </w:r>
      <w:r w:rsidRPr="006B1C2A">
        <w:rPr>
          <w:rFonts w:ascii="Calibri" w:eastAsia="Times New Roman" w:hAnsi="Calibri" w:cs="Times New Roman"/>
          <w:sz w:val="22"/>
          <w:szCs w:val="22"/>
          <w:lang w:val="sr-Latn-RS"/>
        </w:rPr>
        <w:t xml:space="preserve">, čim pritužbe budu primljene od strane </w:t>
      </w:r>
      <w:r w:rsidR="0076550F">
        <w:rPr>
          <w:rFonts w:ascii="Calibri" w:eastAsia="Times New Roman" w:hAnsi="Calibri" w:cs="Times New Roman"/>
          <w:sz w:val="22"/>
          <w:szCs w:val="22"/>
          <w:lang w:val="sr-Latn-RS"/>
        </w:rPr>
        <w:t>LŽP</w:t>
      </w:r>
      <w:r w:rsidR="0076550F" w:rsidRPr="006B1C2A">
        <w:rPr>
          <w:rFonts w:ascii="Calibri" w:eastAsia="Times New Roman" w:hAnsi="Calibri" w:cs="Times New Roman"/>
          <w:sz w:val="22"/>
          <w:szCs w:val="22"/>
          <w:lang w:val="sr-Latn-RS"/>
        </w:rPr>
        <w:t xml:space="preserve"> </w:t>
      </w:r>
      <w:r w:rsidRPr="006B1C2A">
        <w:rPr>
          <w:rFonts w:ascii="Calibri" w:eastAsia="Times New Roman" w:hAnsi="Calibri" w:cs="Times New Roman"/>
          <w:sz w:val="22"/>
          <w:szCs w:val="22"/>
          <w:lang w:val="sr-Latn-RS"/>
        </w:rPr>
        <w:t>-a koji služe kao  lokalne prijemne tačke, o broju, sadržaju i statusu pritužbi i njihovo učitavanje u jedinstvenu regionalnu bazu podataka;</w:t>
      </w:r>
    </w:p>
    <w:p w14:paraId="5C2836E9" w14:textId="77777777" w:rsidR="00BC666A" w:rsidRPr="006B1C2A" w:rsidRDefault="00BC666A" w:rsidP="004B05B5">
      <w:pPr>
        <w:numPr>
          <w:ilvl w:val="0"/>
          <w:numId w:val="10"/>
        </w:numPr>
        <w:spacing w:before="60" w:after="6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Održavanje </w:t>
      </w:r>
      <w:r w:rsidRPr="006B1C2A">
        <w:rPr>
          <w:rFonts w:ascii="Calibri" w:eastAsia="Calibri" w:hAnsi="Calibri" w:cs="Times New Roman"/>
          <w:sz w:val="22"/>
          <w:szCs w:val="22"/>
          <w:lang w:val="sr-Latn-RS" w:eastAsia="en-US"/>
        </w:rPr>
        <w:t>evidencije o pritužbama primljenim na regionalnom i lokalnom nivou</w:t>
      </w:r>
      <w:r w:rsidRPr="006B1C2A">
        <w:rPr>
          <w:rFonts w:ascii="Calibri" w:eastAsia="Times New Roman" w:hAnsi="Calibri" w:cs="Times New Roman"/>
          <w:sz w:val="22"/>
          <w:szCs w:val="22"/>
          <w:lang w:val="sr-Latn-RS"/>
        </w:rPr>
        <w:t>;</w:t>
      </w:r>
    </w:p>
    <w:p w14:paraId="5C2836EA" w14:textId="77777777" w:rsidR="00BC666A" w:rsidRPr="006B1C2A" w:rsidRDefault="00BC666A" w:rsidP="004B05B5">
      <w:pPr>
        <w:numPr>
          <w:ilvl w:val="0"/>
          <w:numId w:val="10"/>
        </w:numPr>
        <w:spacing w:before="60" w:after="6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Praćenje </w:t>
      </w:r>
      <w:r w:rsidRPr="006B1C2A">
        <w:rPr>
          <w:rFonts w:ascii="Calibri" w:eastAsia="Calibri" w:hAnsi="Calibri" w:cs="Times New Roman"/>
          <w:sz w:val="22"/>
          <w:szCs w:val="22"/>
          <w:lang w:val="sr-Latn-RS" w:eastAsia="en-US"/>
        </w:rPr>
        <w:t>nerešenih pitanja</w:t>
      </w:r>
      <w:r w:rsidRPr="006B1C2A">
        <w:rPr>
          <w:rFonts w:ascii="Calibri" w:eastAsia="Times New Roman" w:hAnsi="Calibri" w:cs="Times New Roman"/>
          <w:sz w:val="22"/>
          <w:szCs w:val="22"/>
          <w:lang w:val="sr-Latn-RS"/>
        </w:rPr>
        <w:t xml:space="preserve"> i predlaganje mera da se ona reše;</w:t>
      </w:r>
    </w:p>
    <w:p w14:paraId="5C2836EB" w14:textId="5A6C348D" w:rsidR="00BC666A" w:rsidRPr="006B1C2A" w:rsidRDefault="00BC666A" w:rsidP="004B05B5">
      <w:pPr>
        <w:numPr>
          <w:ilvl w:val="0"/>
          <w:numId w:val="10"/>
        </w:numPr>
        <w:spacing w:before="60" w:after="6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Objavljivanje kvartalnih izveštaja</w:t>
      </w:r>
      <w:r w:rsidRPr="006B1C2A">
        <w:rPr>
          <w:rFonts w:ascii="Calibri" w:eastAsia="Times New Roman" w:hAnsi="Calibri" w:cs="Times New Roman"/>
          <w:sz w:val="22"/>
          <w:szCs w:val="22"/>
          <w:lang w:val="sr-Latn-RS"/>
        </w:rPr>
        <w:t xml:space="preserve"> o žalbenim mehanizmima,</w:t>
      </w:r>
    </w:p>
    <w:p w14:paraId="5C2836EC" w14:textId="26A25CD3" w:rsidR="00BC666A" w:rsidRPr="006B1C2A" w:rsidRDefault="00BC666A" w:rsidP="00BC666A">
      <w:pPr>
        <w:numPr>
          <w:ilvl w:val="1"/>
          <w:numId w:val="30"/>
        </w:numPr>
        <w:spacing w:before="240" w:line="240" w:lineRule="auto"/>
        <w:contextualSpacing/>
        <w:jc w:val="both"/>
        <w:rPr>
          <w:rFonts w:ascii="Calibri" w:eastAsia="Times New Roman" w:hAnsi="Calibri" w:cs="Times New Roman"/>
          <w:lang w:val="sr-Latn-RS"/>
        </w:rPr>
      </w:pPr>
      <w:r w:rsidRPr="006B1C2A">
        <w:rPr>
          <w:rFonts w:ascii="Calibri" w:eastAsia="Times New Roman" w:hAnsi="Calibri" w:cs="Times New Roman"/>
          <w:lang w:val="sr-Latn-RS"/>
        </w:rPr>
        <w:t xml:space="preserve">Na </w:t>
      </w:r>
      <w:proofErr w:type="spellStart"/>
      <w:r w:rsidRPr="006B1C2A">
        <w:rPr>
          <w:rFonts w:ascii="Calibri" w:eastAsia="Times New Roman" w:hAnsi="Calibri" w:cs="Times New Roman"/>
          <w:lang w:val="sr-Latn-RS"/>
        </w:rPr>
        <w:t>vebsajtu</w:t>
      </w:r>
      <w:proofErr w:type="spellEnd"/>
      <w:r w:rsidRPr="006B1C2A">
        <w:rPr>
          <w:rFonts w:ascii="Calibri" w:eastAsia="Times New Roman" w:hAnsi="Calibri" w:cs="Times New Roman"/>
          <w:lang w:val="sr-Latn-RS"/>
        </w:rPr>
        <w:t xml:space="preserve"> </w:t>
      </w:r>
      <w:r w:rsidRPr="006B1C2A">
        <w:rPr>
          <w:rFonts w:ascii="Calibri" w:eastAsia="Calibri" w:hAnsi="Calibri" w:cs="Times New Roman"/>
          <w:sz w:val="22"/>
          <w:szCs w:val="22"/>
          <w:lang w:val="sr-Latn-RS" w:eastAsia="en-US"/>
        </w:rPr>
        <w:t xml:space="preserve">Ministarstva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 xml:space="preserve">  </w:t>
      </w:r>
      <w:r w:rsidRPr="006B1C2A">
        <w:rPr>
          <w:rFonts w:ascii="Calibri" w:eastAsia="Times New Roman" w:hAnsi="Calibri" w:cs="Times New Roman"/>
          <w:color w:val="FF0000"/>
          <w:lang w:val="sr-Latn-RS"/>
        </w:rPr>
        <w:t xml:space="preserve"> </w:t>
      </w:r>
      <w:r w:rsidRPr="006B1C2A">
        <w:rPr>
          <w:rFonts w:ascii="Calibri" w:eastAsia="Times New Roman" w:hAnsi="Calibri" w:cs="Times New Roman"/>
          <w:lang w:val="sr-Latn-RS"/>
        </w:rPr>
        <w:t>(http://www.mgsi.gov.rs/);</w:t>
      </w:r>
    </w:p>
    <w:p w14:paraId="5C2836ED" w14:textId="6D352605" w:rsidR="00BC666A" w:rsidRPr="006B1C2A" w:rsidRDefault="00BC666A" w:rsidP="00BC666A">
      <w:pPr>
        <w:numPr>
          <w:ilvl w:val="1"/>
          <w:numId w:val="30"/>
        </w:numPr>
        <w:spacing w:before="240" w:line="240" w:lineRule="auto"/>
        <w:contextualSpacing/>
        <w:jc w:val="both"/>
        <w:rPr>
          <w:rFonts w:ascii="Calibri" w:eastAsia="Times New Roman" w:hAnsi="Calibri" w:cs="Times New Roman"/>
          <w:lang w:val="sr-Latn-RS"/>
        </w:rPr>
      </w:pPr>
      <w:r w:rsidRPr="006B1C2A">
        <w:rPr>
          <w:rFonts w:ascii="Calibri" w:eastAsia="Times New Roman" w:hAnsi="Calibri" w:cs="Times New Roman"/>
          <w:lang w:val="sr-Latn-RS"/>
        </w:rPr>
        <w:t xml:space="preserve">Na oglasnim tablama i </w:t>
      </w:r>
      <w:proofErr w:type="spellStart"/>
      <w:r w:rsidRPr="006B1C2A">
        <w:rPr>
          <w:rFonts w:ascii="Calibri" w:eastAsia="Times New Roman" w:hAnsi="Calibri" w:cs="Times New Roman"/>
          <w:lang w:val="sr-Latn-RS"/>
        </w:rPr>
        <w:t>vebsajtovima</w:t>
      </w:r>
      <w:proofErr w:type="spellEnd"/>
      <w:r w:rsidR="000F4460">
        <w:rPr>
          <w:rFonts w:ascii="Calibri" w:eastAsia="Times New Roman" w:hAnsi="Calibri" w:cs="Times New Roman"/>
          <w:lang w:val="sr-Latn-RS"/>
        </w:rPr>
        <w:t xml:space="preserve"> JLS</w:t>
      </w:r>
      <w:r w:rsidRPr="006B1C2A">
        <w:rPr>
          <w:rFonts w:ascii="Calibri" w:eastAsia="Times New Roman" w:hAnsi="Calibri" w:cs="Times New Roman"/>
          <w:sz w:val="22"/>
          <w:szCs w:val="22"/>
          <w:lang w:val="sr-Latn-RS"/>
        </w:rPr>
        <w:t>;</w:t>
      </w:r>
    </w:p>
    <w:p w14:paraId="5C2836EE" w14:textId="77777777" w:rsidR="00BC666A" w:rsidRPr="006B1C2A" w:rsidRDefault="00BC666A" w:rsidP="00BC666A">
      <w:pPr>
        <w:numPr>
          <w:ilvl w:val="1"/>
          <w:numId w:val="30"/>
        </w:numPr>
        <w:spacing w:before="240" w:line="240" w:lineRule="auto"/>
        <w:contextualSpacing/>
        <w:jc w:val="both"/>
        <w:rPr>
          <w:rFonts w:ascii="Calibri" w:eastAsia="Times New Roman" w:hAnsi="Calibri" w:cs="Times New Roman"/>
          <w:lang w:val="sr-Latn-RS"/>
        </w:rPr>
      </w:pPr>
      <w:r w:rsidRPr="006B1C2A">
        <w:rPr>
          <w:rFonts w:ascii="Calibri" w:eastAsia="Times New Roman" w:hAnsi="Calibri" w:cs="Times New Roman"/>
          <w:lang w:val="sr-Latn-RS"/>
        </w:rPr>
        <w:t>Putem kampanja na društvenim medijima.</w:t>
      </w:r>
    </w:p>
    <w:p w14:paraId="5C2836EF" w14:textId="77777777" w:rsidR="00BC666A" w:rsidRPr="006B1C2A" w:rsidRDefault="00BC666A" w:rsidP="004B05B5">
      <w:pPr>
        <w:numPr>
          <w:ilvl w:val="0"/>
          <w:numId w:val="10"/>
        </w:numPr>
        <w:spacing w:before="60" w:after="6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Rezimiranje i analiziranje kvalitativnih podataka koji su primljeni od lokalnih tačaka za prijem pritužbi  o broju, sadržaju i statusu pritužbi i  njihovo učitavanje u jedinstvenu bazu podataka projekta.</w:t>
      </w:r>
    </w:p>
    <w:p w14:paraId="5C2836F0" w14:textId="4D7DBCC6" w:rsidR="00BC666A" w:rsidRPr="006B1C2A" w:rsidRDefault="00BC666A" w:rsidP="00BC666A">
      <w:pPr>
        <w:spacing w:before="240" w:line="240" w:lineRule="auto"/>
        <w:jc w:val="both"/>
        <w:rPr>
          <w:rFonts w:ascii="Calibri" w:eastAsia="Times New Roman" w:hAnsi="Calibri" w:cs="Times New Roman"/>
          <w:sz w:val="22"/>
          <w:lang w:val="sr-Latn-RS"/>
        </w:rPr>
      </w:pPr>
      <w:r w:rsidRPr="006B1C2A">
        <w:rPr>
          <w:rFonts w:ascii="Calibri" w:eastAsia="Calibri" w:hAnsi="Calibri" w:cs="Times New Roman"/>
          <w:sz w:val="22"/>
          <w:szCs w:val="22"/>
          <w:lang w:val="sr-Latn-RS" w:eastAsia="en-US"/>
        </w:rPr>
        <w:t xml:space="preserve">Redovni izveštaji o društvenom </w:t>
      </w:r>
      <w:proofErr w:type="spellStart"/>
      <w:r w:rsidRPr="006B1C2A">
        <w:rPr>
          <w:rFonts w:ascii="Calibri" w:eastAsia="Calibri" w:hAnsi="Calibri" w:cs="Times New Roman"/>
          <w:sz w:val="22"/>
          <w:szCs w:val="22"/>
          <w:lang w:val="sr-Latn-RS" w:eastAsia="en-US"/>
        </w:rPr>
        <w:t>praćenju</w:t>
      </w:r>
      <w:proofErr w:type="spellEnd"/>
      <w:r w:rsidRPr="006B1C2A">
        <w:rPr>
          <w:rFonts w:ascii="Calibri" w:eastAsia="Calibri" w:hAnsi="Calibri" w:cs="Times New Roman"/>
          <w:sz w:val="22"/>
          <w:szCs w:val="22"/>
          <w:lang w:val="sr-Latn-RS" w:eastAsia="en-US"/>
        </w:rPr>
        <w:t xml:space="preserve"> Svetske banke se dostavljaju preko Ministarstva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w:t>
      </w:r>
      <w:proofErr w:type="spellStart"/>
      <w:r w:rsidRPr="006B1C2A">
        <w:rPr>
          <w:rFonts w:ascii="Calibri" w:eastAsia="Calibri" w:hAnsi="Calibri" w:cs="Times New Roman"/>
          <w:sz w:val="22"/>
          <w:szCs w:val="22"/>
          <w:lang w:val="sr-Latn-RS" w:eastAsia="en-US"/>
        </w:rPr>
        <w:t>infrastructure</w:t>
      </w:r>
      <w:proofErr w:type="spellEnd"/>
      <w:r w:rsidRPr="006B1C2A">
        <w:rPr>
          <w:rFonts w:ascii="Calibri" w:eastAsia="Calibri" w:hAnsi="Calibri" w:cs="Times New Roman"/>
          <w:sz w:val="22"/>
          <w:szCs w:val="22"/>
          <w:lang w:val="sr-Latn-RS" w:eastAsia="en-US"/>
        </w:rPr>
        <w:t xml:space="preserve">/Jedinice za implementaciju projekta, koji </w:t>
      </w:r>
      <w:proofErr w:type="spellStart"/>
      <w:r w:rsidRPr="006B1C2A">
        <w:rPr>
          <w:rFonts w:ascii="Calibri" w:eastAsia="Calibri" w:hAnsi="Calibri" w:cs="Times New Roman"/>
          <w:sz w:val="22"/>
          <w:szCs w:val="22"/>
          <w:lang w:val="sr-Latn-RS" w:eastAsia="en-US"/>
        </w:rPr>
        <w:t>će</w:t>
      </w:r>
      <w:proofErr w:type="spellEnd"/>
      <w:r w:rsidRPr="006B1C2A">
        <w:rPr>
          <w:rFonts w:ascii="Calibri" w:eastAsia="Calibri" w:hAnsi="Calibri" w:cs="Times New Roman"/>
          <w:sz w:val="22"/>
          <w:szCs w:val="22"/>
          <w:lang w:val="sr-Latn-RS" w:eastAsia="en-US"/>
        </w:rPr>
        <w:t xml:space="preserve"> uključivati deo koji se odnosi na</w:t>
      </w:r>
      <w:r w:rsidRPr="006B1C2A">
        <w:rPr>
          <w:rFonts w:ascii="Calibri" w:eastAsia="Times New Roman" w:hAnsi="Calibri" w:cs="Times New Roman"/>
          <w:sz w:val="22"/>
          <w:lang w:val="sr-Latn-RS"/>
        </w:rPr>
        <w:t xml:space="preserve"> </w:t>
      </w:r>
      <w:r w:rsidRPr="006B1C2A">
        <w:rPr>
          <w:rFonts w:ascii="Calibri" w:eastAsia="Times New Roman" w:hAnsi="Calibri" w:cs="Times New Roman"/>
          <w:sz w:val="22"/>
          <w:szCs w:val="22"/>
          <w:lang w:val="sr-Latn-RS"/>
        </w:rPr>
        <w:t xml:space="preserve">žalbeni mehanizam, </w:t>
      </w:r>
      <w:r w:rsidRPr="006B1C2A">
        <w:rPr>
          <w:rFonts w:ascii="Calibri" w:eastAsia="Times New Roman" w:hAnsi="Calibri" w:cs="Times New Roman"/>
          <w:sz w:val="22"/>
          <w:lang w:val="sr-Latn-RS"/>
        </w:rPr>
        <w:t>što predviđa ažurirane informacije o sledećem:</w:t>
      </w:r>
    </w:p>
    <w:p w14:paraId="5C2836F1"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Status implementacije žalbenog mehanizma (postupci, obuka, kampanje javne svesti, predviđanje budžeta i tako dalje);</w:t>
      </w:r>
    </w:p>
    <w:p w14:paraId="5C2836F2"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Kvalitativni podaci o broju primljenih pritužbi (prijave, sugestije, žalbe, zahtevi</w:t>
      </w:r>
      <w:r w:rsidRPr="006B1C2A">
        <w:rPr>
          <w:rFonts w:ascii="Calibri" w:eastAsia="Times New Roman" w:hAnsi="Calibri" w:cs="Times New Roman"/>
          <w:sz w:val="22"/>
          <w:szCs w:val="22"/>
          <w:lang w:val="sr-Latn-RS"/>
        </w:rPr>
        <w:t>, pozitivne povratne informacije) i broj rešenih pritužbi;</w:t>
      </w:r>
    </w:p>
    <w:p w14:paraId="5C2836F3"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Kvantitativni podaci </w:t>
      </w:r>
      <w:r w:rsidRPr="006B1C2A">
        <w:rPr>
          <w:rFonts w:ascii="Calibri" w:eastAsia="Times New Roman" w:hAnsi="Calibri" w:cs="Times New Roman"/>
          <w:sz w:val="22"/>
          <w:szCs w:val="22"/>
          <w:lang w:val="sr-Latn-RS"/>
        </w:rPr>
        <w:t xml:space="preserve">o vrstama žalbi i odgovora, </w:t>
      </w:r>
      <w:r w:rsidRPr="006B1C2A">
        <w:rPr>
          <w:rFonts w:ascii="Calibri" w:eastAsia="Calibri" w:hAnsi="Calibri" w:cs="Times New Roman"/>
          <w:sz w:val="22"/>
          <w:szCs w:val="22"/>
          <w:lang w:val="sr-Latn-RS" w:eastAsia="en-US"/>
        </w:rPr>
        <w:t>istaknutim pitanjima i pritužbama koje ostaju nerešene</w:t>
      </w:r>
      <w:r w:rsidRPr="006B1C2A">
        <w:rPr>
          <w:rFonts w:ascii="Calibri" w:eastAsia="Times New Roman" w:hAnsi="Calibri" w:cs="Times New Roman"/>
          <w:sz w:val="22"/>
          <w:szCs w:val="22"/>
          <w:lang w:val="sr-Latn-RS"/>
        </w:rPr>
        <w:t>;</w:t>
      </w:r>
    </w:p>
    <w:p w14:paraId="5C2836F4"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Nivo zadovoljstva  preduzetim merama (odgovor);</w:t>
      </w:r>
    </w:p>
    <w:p w14:paraId="5C2836F5"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Bilo koje preduzete korektivne mere.</w:t>
      </w:r>
    </w:p>
    <w:p w14:paraId="5C2836F6" w14:textId="77777777" w:rsidR="00BC666A" w:rsidRPr="006B1C2A" w:rsidRDefault="00BC666A" w:rsidP="00BC666A">
      <w:pPr>
        <w:keepNext/>
        <w:keepLines/>
        <w:numPr>
          <w:ilvl w:val="1"/>
          <w:numId w:val="33"/>
        </w:numPr>
        <w:spacing w:before="360" w:after="0" w:line="240" w:lineRule="auto"/>
        <w:ind w:left="357" w:hanging="357"/>
        <w:outlineLvl w:val="1"/>
        <w:rPr>
          <w:rFonts w:ascii="Calibri Light" w:eastAsia="Times New Roman" w:hAnsi="Calibri Light" w:cs="Times New Roman"/>
          <w:b/>
          <w:color w:val="398E98"/>
          <w:sz w:val="28"/>
          <w:szCs w:val="36"/>
          <w:lang w:val="sr-Latn-RS"/>
        </w:rPr>
      </w:pPr>
      <w:bookmarkStart w:id="45" w:name="_Toc72948203"/>
      <w:r w:rsidRPr="006B1C2A">
        <w:rPr>
          <w:rFonts w:ascii="Calibri Light" w:eastAsia="Times New Roman" w:hAnsi="Calibri Light" w:cs="Times New Roman"/>
          <w:b/>
          <w:color w:val="398E98"/>
          <w:sz w:val="28"/>
          <w:szCs w:val="36"/>
          <w:lang w:val="sr-Latn-RS"/>
        </w:rPr>
        <w:t xml:space="preserve"> </w:t>
      </w:r>
      <w:bookmarkStart w:id="46" w:name="_Toc87984599"/>
      <w:r w:rsidRPr="006B1C2A">
        <w:rPr>
          <w:rFonts w:ascii="Calibri Light" w:eastAsia="Times New Roman" w:hAnsi="Calibri Light" w:cs="Times New Roman"/>
          <w:b/>
          <w:color w:val="398E98"/>
          <w:sz w:val="28"/>
          <w:szCs w:val="36"/>
          <w:lang w:val="sr-Latn-RS"/>
        </w:rPr>
        <w:t>Služba za rešavanje žalbi Svetske banke</w:t>
      </w:r>
      <w:bookmarkEnd w:id="45"/>
      <w:bookmarkEnd w:id="46"/>
      <w:r w:rsidRPr="006B1C2A">
        <w:rPr>
          <w:rFonts w:ascii="Calibri Light" w:eastAsia="Times New Roman" w:hAnsi="Calibri Light" w:cs="Times New Roman"/>
          <w:b/>
          <w:color w:val="398E98"/>
          <w:sz w:val="28"/>
          <w:szCs w:val="36"/>
          <w:lang w:val="sr-Latn-RS"/>
        </w:rPr>
        <w:t xml:space="preserve"> </w:t>
      </w:r>
    </w:p>
    <w:p w14:paraId="5C2836F7" w14:textId="37A5F256" w:rsidR="00BC666A" w:rsidRPr="006B1C2A" w:rsidRDefault="00BC666A" w:rsidP="00310012">
      <w:pPr>
        <w:spacing w:before="120" w:line="259"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Zajednice i </w:t>
      </w:r>
      <w:r w:rsidRPr="006B1C2A">
        <w:rPr>
          <w:rFonts w:ascii="Calibri" w:eastAsia="Calibri" w:hAnsi="Calibri" w:cs="Times New Roman"/>
          <w:sz w:val="22"/>
          <w:szCs w:val="22"/>
          <w:lang w:val="sr-Latn-RS" w:eastAsia="en-US"/>
        </w:rPr>
        <w:t>pojedinci koji veruju da su nepovoljno</w:t>
      </w:r>
      <w:r w:rsidRPr="006B1C2A">
        <w:rPr>
          <w:rFonts w:ascii="Calibri" w:eastAsia="Times New Roman" w:hAnsi="Calibri" w:cs="Times New Roman"/>
          <w:sz w:val="22"/>
          <w:szCs w:val="22"/>
          <w:lang w:val="sr-Latn-RS"/>
        </w:rPr>
        <w:t xml:space="preserve"> pogođeni od strane projekta podržanog od strane Svetske banke (</w:t>
      </w:r>
      <w:proofErr w:type="spellStart"/>
      <w:r w:rsidRPr="006B1C2A">
        <w:rPr>
          <w:rFonts w:ascii="Calibri" w:eastAsia="Times New Roman" w:hAnsi="Calibri" w:cs="Times New Roman"/>
          <w:sz w:val="22"/>
          <w:szCs w:val="22"/>
          <w:lang w:val="sr-Latn-RS"/>
        </w:rPr>
        <w:t>World</w:t>
      </w:r>
      <w:proofErr w:type="spellEnd"/>
      <w:r w:rsidRPr="006B1C2A">
        <w:rPr>
          <w:rFonts w:ascii="Calibri" w:eastAsia="Times New Roman" w:hAnsi="Calibri" w:cs="Times New Roman"/>
          <w:sz w:val="22"/>
          <w:szCs w:val="22"/>
          <w:lang w:val="sr-Latn-RS"/>
        </w:rPr>
        <w:t xml:space="preserve"> </w:t>
      </w:r>
      <w:proofErr w:type="spellStart"/>
      <w:r w:rsidRPr="006B1C2A">
        <w:rPr>
          <w:rFonts w:ascii="Calibri" w:eastAsia="Times New Roman" w:hAnsi="Calibri" w:cs="Times New Roman"/>
          <w:sz w:val="22"/>
          <w:szCs w:val="22"/>
          <w:lang w:val="sr-Latn-RS"/>
        </w:rPr>
        <w:t>Bank</w:t>
      </w:r>
      <w:proofErr w:type="spellEnd"/>
      <w:r w:rsidRPr="006B1C2A">
        <w:rPr>
          <w:rFonts w:ascii="Calibri" w:eastAsia="Times New Roman" w:hAnsi="Calibri" w:cs="Times New Roman"/>
          <w:sz w:val="22"/>
          <w:szCs w:val="22"/>
          <w:lang w:val="sr-Latn-RS"/>
        </w:rPr>
        <w:t xml:space="preserve"> - WB) </w:t>
      </w:r>
      <w:r w:rsidRPr="006B1C2A">
        <w:rPr>
          <w:rFonts w:ascii="Calibri" w:eastAsia="Times New Roman" w:hAnsi="Calibri" w:cs="Calibri"/>
          <w:sz w:val="22"/>
          <w:szCs w:val="22"/>
          <w:lang w:val="sr-Latn-RS" w:eastAsia="en-US"/>
        </w:rPr>
        <w:t xml:space="preserve">mogu podneti žalbe </w:t>
      </w:r>
      <w:proofErr w:type="spellStart"/>
      <w:r w:rsidRPr="006B1C2A">
        <w:rPr>
          <w:rFonts w:ascii="Calibri" w:eastAsia="Times New Roman" w:hAnsi="Calibri" w:cs="Calibri"/>
          <w:sz w:val="22"/>
          <w:szCs w:val="22"/>
          <w:lang w:val="sr-Latn-RS" w:eastAsia="en-US"/>
        </w:rPr>
        <w:t>postojećim</w:t>
      </w:r>
      <w:proofErr w:type="spellEnd"/>
      <w:r w:rsidRPr="006B1C2A">
        <w:rPr>
          <w:rFonts w:ascii="Calibri" w:eastAsia="Times New Roman" w:hAnsi="Calibri" w:cs="Calibri"/>
          <w:sz w:val="22"/>
          <w:szCs w:val="22"/>
          <w:lang w:val="sr-Latn-RS" w:eastAsia="en-US"/>
        </w:rPr>
        <w:t xml:space="preserve"> mehanizmima za rešavanje žalbi na </w:t>
      </w:r>
      <w:r w:rsidRPr="006B1C2A">
        <w:rPr>
          <w:rFonts w:ascii="Calibri" w:eastAsia="Times New Roman" w:hAnsi="Calibri" w:cs="Calibri"/>
          <w:sz w:val="22"/>
          <w:szCs w:val="22"/>
          <w:lang w:val="sr-Latn-RS" w:eastAsia="en-US"/>
        </w:rPr>
        <w:lastRenderedPageBreak/>
        <w:t>nivou projekta</w:t>
      </w:r>
      <w:r w:rsidRPr="006B1C2A">
        <w:rPr>
          <w:rFonts w:ascii="Calibri" w:eastAsia="Times New Roman" w:hAnsi="Calibri" w:cs="Times New Roman"/>
          <w:sz w:val="22"/>
          <w:szCs w:val="22"/>
          <w:lang w:val="sr-Latn-RS"/>
        </w:rPr>
        <w:t xml:space="preserve"> ili </w:t>
      </w:r>
      <w:r w:rsidRPr="006B1C2A">
        <w:rPr>
          <w:rFonts w:ascii="Calibri" w:eastAsia="Calibri" w:hAnsi="Calibri" w:cs="Times New Roman"/>
          <w:sz w:val="22"/>
          <w:szCs w:val="22"/>
          <w:lang w:val="sr-Latn-RS" w:eastAsia="en-US"/>
        </w:rPr>
        <w:t>Službi za rešavanje žalbi Svetske banke</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Služba za rešavanje žalbi Svetske banke</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osigurava da se primljene žalbe blagovremeno pregledaju radi rešavanja zabrinutosti vezanih za projekat</w:t>
      </w:r>
      <w:r w:rsidRPr="006B1C2A">
        <w:rPr>
          <w:rFonts w:ascii="Calibri" w:eastAsia="Times New Roman" w:hAnsi="Calibri" w:cs="Times New Roman"/>
          <w:sz w:val="22"/>
          <w:szCs w:val="22"/>
          <w:lang w:val="sr-Latn-RS"/>
        </w:rPr>
        <w:t xml:space="preserve">. Projektom pogođene zajednice i </w:t>
      </w:r>
      <w:r w:rsidRPr="006B1C2A">
        <w:rPr>
          <w:rFonts w:ascii="Calibri" w:eastAsia="Calibri" w:hAnsi="Calibri" w:cs="Times New Roman"/>
          <w:sz w:val="22"/>
          <w:szCs w:val="22"/>
          <w:lang w:val="sr-Latn-RS" w:eastAsia="en-US"/>
        </w:rPr>
        <w:t>pojedinci mogu podneti svoje</w:t>
      </w:r>
      <w:r w:rsidRPr="006B1C2A">
        <w:rPr>
          <w:rFonts w:ascii="Calibri" w:eastAsia="Times New Roman" w:hAnsi="Calibri" w:cs="Times New Roman"/>
          <w:sz w:val="22"/>
          <w:szCs w:val="22"/>
          <w:lang w:val="sr-Latn-RS"/>
        </w:rPr>
        <w:t xml:space="preserve"> pritužbe </w:t>
      </w:r>
      <w:r w:rsidRPr="006B1C2A">
        <w:rPr>
          <w:rFonts w:ascii="Calibri" w:eastAsia="Calibri" w:hAnsi="Calibri" w:cs="Times New Roman"/>
          <w:sz w:val="22"/>
          <w:szCs w:val="22"/>
          <w:lang w:val="sr-Latn-RS" w:eastAsia="en-US"/>
        </w:rPr>
        <w:t xml:space="preserve">nezavisnom inspekcijskom </w:t>
      </w:r>
      <w:proofErr w:type="spellStart"/>
      <w:r w:rsidRPr="006B1C2A">
        <w:rPr>
          <w:rFonts w:ascii="Calibri" w:eastAsia="Calibri" w:hAnsi="Calibri" w:cs="Times New Roman"/>
          <w:sz w:val="22"/>
          <w:szCs w:val="22"/>
          <w:lang w:val="sr-Latn-RS" w:eastAsia="en-US"/>
        </w:rPr>
        <w:t>veću</w:t>
      </w:r>
      <w:proofErr w:type="spellEnd"/>
      <w:r w:rsidRPr="006B1C2A">
        <w:rPr>
          <w:rFonts w:ascii="Calibri" w:eastAsia="Calibri" w:hAnsi="Calibri" w:cs="Times New Roman"/>
          <w:sz w:val="22"/>
          <w:szCs w:val="22"/>
          <w:lang w:val="sr-Latn-RS" w:eastAsia="en-US"/>
        </w:rPr>
        <w:t xml:space="preserve"> Svetske banke </w:t>
      </w:r>
      <w:r w:rsidRPr="006B1C2A">
        <w:rPr>
          <w:rFonts w:ascii="Calibri" w:eastAsia="Times New Roman" w:hAnsi="Calibri" w:cs="Times New Roman"/>
          <w:sz w:val="22"/>
          <w:szCs w:val="22"/>
          <w:lang w:val="sr-Latn-RS"/>
        </w:rPr>
        <w:t xml:space="preserve">koje </w:t>
      </w:r>
      <w:r w:rsidRPr="006B1C2A">
        <w:rPr>
          <w:rFonts w:ascii="Calibri" w:eastAsia="Calibri" w:hAnsi="Calibri" w:cs="Times New Roman"/>
          <w:sz w:val="22"/>
          <w:szCs w:val="22"/>
          <w:lang w:val="sr-Latn-RS" w:eastAsia="en-US"/>
        </w:rPr>
        <w:t xml:space="preserve">utvrđuje da li je došlo do štete, </w:t>
      </w:r>
      <w:r w:rsidRPr="006B1C2A">
        <w:rPr>
          <w:rFonts w:ascii="Calibri" w:eastAsia="Times New Roman" w:hAnsi="Calibri" w:cs="Times New Roman"/>
          <w:sz w:val="22"/>
          <w:szCs w:val="22"/>
          <w:lang w:val="sr-Latn-RS"/>
        </w:rPr>
        <w:t xml:space="preserve">ili bi </w:t>
      </w:r>
      <w:r w:rsidRPr="006B1C2A">
        <w:rPr>
          <w:rFonts w:ascii="Calibri" w:eastAsia="Calibri" w:hAnsi="Calibri" w:cs="Times New Roman"/>
          <w:sz w:val="22"/>
          <w:szCs w:val="22"/>
          <w:lang w:val="sr-Latn-RS" w:eastAsia="en-US"/>
        </w:rPr>
        <w:t xml:space="preserve">moglo </w:t>
      </w:r>
      <w:proofErr w:type="spellStart"/>
      <w:r w:rsidRPr="006B1C2A">
        <w:rPr>
          <w:rFonts w:ascii="Calibri" w:eastAsia="Calibri" w:hAnsi="Calibri" w:cs="Times New Roman"/>
          <w:sz w:val="22"/>
          <w:szCs w:val="22"/>
          <w:lang w:val="sr-Latn-RS" w:eastAsia="en-US"/>
        </w:rPr>
        <w:t>doći</w:t>
      </w:r>
      <w:proofErr w:type="spellEnd"/>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kao rezultat nepoštovanja od strane Svetske banke</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njenih politika i postupaka.</w:t>
      </w:r>
      <w:r w:rsidRPr="006B1C2A">
        <w:rPr>
          <w:rFonts w:ascii="Calibri" w:eastAsia="Times New Roman" w:hAnsi="Calibri" w:cs="Times New Roman"/>
          <w:sz w:val="22"/>
          <w:szCs w:val="22"/>
          <w:lang w:val="sr-Latn-RS"/>
        </w:rPr>
        <w:t xml:space="preserve"> Pritužbe mogu biti podnete u bilo koje vreme </w:t>
      </w:r>
      <w:r w:rsidRPr="006B1C2A">
        <w:rPr>
          <w:rFonts w:ascii="Calibri" w:eastAsia="Calibri" w:hAnsi="Calibri" w:cs="Times New Roman"/>
          <w:sz w:val="22"/>
          <w:szCs w:val="22"/>
          <w:lang w:val="sr-Latn-RS" w:eastAsia="en-US"/>
        </w:rPr>
        <w:t>nakon što su zabrinutosti iznete direktno</w:t>
      </w:r>
      <w:r w:rsidRPr="006B1C2A">
        <w:rPr>
          <w:rFonts w:ascii="Calibri" w:eastAsia="Times New Roman" w:hAnsi="Calibri" w:cs="Times New Roman"/>
          <w:sz w:val="22"/>
          <w:szCs w:val="22"/>
          <w:lang w:val="sr-Latn-RS"/>
        </w:rPr>
        <w:t xml:space="preserve"> </w:t>
      </w:r>
      <w:r w:rsidRPr="006B1C2A">
        <w:rPr>
          <w:rFonts w:ascii="Calibri" w:eastAsia="Times New Roman" w:hAnsi="Calibri" w:cs="Calibri"/>
          <w:sz w:val="22"/>
          <w:szCs w:val="22"/>
          <w:lang w:val="sr-Latn-RS" w:eastAsia="en-US"/>
        </w:rPr>
        <w:t>na pažnju Svetske banke, a Uprava banke je dobila priliku da odgovori</w:t>
      </w:r>
      <w:r w:rsidRPr="006B1C2A">
        <w:rPr>
          <w:rFonts w:ascii="Calibri" w:eastAsia="Times New Roman" w:hAnsi="Calibri" w:cs="Times New Roman"/>
          <w:sz w:val="22"/>
          <w:szCs w:val="22"/>
          <w:lang w:val="sr-Latn-RS"/>
        </w:rPr>
        <w:t xml:space="preserve">. Za  informacije </w:t>
      </w:r>
      <w:r w:rsidRPr="006B1C2A">
        <w:rPr>
          <w:rFonts w:ascii="Calibri" w:eastAsia="Calibri" w:hAnsi="Calibri" w:cs="Times New Roman"/>
          <w:sz w:val="22"/>
          <w:szCs w:val="22"/>
          <w:lang w:val="sr-Latn-RS" w:eastAsia="en-US"/>
        </w:rPr>
        <w:t>o načinu podnošenja žalbi Korporativnoj službi za rešavanje žalbi Svetske banke</w:t>
      </w:r>
      <w:r w:rsidRPr="006B1C2A">
        <w:rPr>
          <w:rFonts w:ascii="Calibri" w:eastAsia="Times New Roman" w:hAnsi="Calibri" w:cs="Times New Roman"/>
          <w:sz w:val="22"/>
          <w:szCs w:val="22"/>
          <w:lang w:val="sr-Latn-RS"/>
        </w:rPr>
        <w:t xml:space="preserve">, molimo pogledajte </w:t>
      </w:r>
      <w:hyperlink r:id="rId15" w:history="1">
        <w:r w:rsidRPr="006B1C2A">
          <w:rPr>
            <w:rFonts w:ascii="Calibri" w:eastAsia="Times New Roman" w:hAnsi="Calibri" w:cs="Calibri"/>
            <w:color w:val="5A696A"/>
            <w:sz w:val="22"/>
            <w:szCs w:val="22"/>
            <w:u w:val="single"/>
            <w:lang w:val="sr-Latn-RS"/>
          </w:rPr>
          <w:t>https://www.worldbank.org/en/projects-operations/products-i -</w:t>
        </w:r>
        <w:proofErr w:type="spellStart"/>
        <w:r w:rsidRPr="006B1C2A">
          <w:rPr>
            <w:rFonts w:ascii="Calibri" w:eastAsia="Times New Roman" w:hAnsi="Calibri" w:cs="Calibri"/>
            <w:color w:val="5A696A"/>
            <w:sz w:val="22"/>
            <w:szCs w:val="22"/>
            <w:u w:val="single"/>
            <w:lang w:val="sr-Latn-RS"/>
          </w:rPr>
          <w:t>services</w:t>
        </w:r>
        <w:proofErr w:type="spellEnd"/>
        <w:r w:rsidRPr="006B1C2A">
          <w:rPr>
            <w:rFonts w:ascii="Calibri" w:eastAsia="Times New Roman" w:hAnsi="Calibri" w:cs="Calibri"/>
            <w:color w:val="5A696A"/>
            <w:sz w:val="22"/>
            <w:szCs w:val="22"/>
            <w:u w:val="single"/>
            <w:lang w:val="sr-Latn-RS"/>
          </w:rPr>
          <w:t>/</w:t>
        </w:r>
        <w:proofErr w:type="spellStart"/>
        <w:r w:rsidRPr="006B1C2A">
          <w:rPr>
            <w:rFonts w:ascii="Calibri" w:eastAsia="Times New Roman" w:hAnsi="Calibri" w:cs="Calibri"/>
            <w:color w:val="5A696A"/>
            <w:sz w:val="22"/>
            <w:szCs w:val="22"/>
            <w:u w:val="single"/>
            <w:lang w:val="sr-Latn-RS"/>
          </w:rPr>
          <w:t>grievance-redress-service</w:t>
        </w:r>
        <w:proofErr w:type="spellEnd"/>
      </w:hyperlink>
      <w:r w:rsidRPr="006B1C2A">
        <w:rPr>
          <w:rFonts w:ascii="Calibri" w:eastAsia="Times New Roman" w:hAnsi="Calibri" w:cs="Times New Roman"/>
          <w:sz w:val="22"/>
          <w:szCs w:val="22"/>
          <w:lang w:val="sr-Latn-RS"/>
        </w:rPr>
        <w:t xml:space="preserve">. </w:t>
      </w:r>
    </w:p>
    <w:p w14:paraId="5C2836F8" w14:textId="77777777" w:rsidR="00BC666A" w:rsidRPr="006B1C2A" w:rsidRDefault="00BC666A" w:rsidP="00BC666A">
      <w:pPr>
        <w:spacing w:before="24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Za informacije </w:t>
      </w:r>
      <w:r w:rsidRPr="006B1C2A">
        <w:rPr>
          <w:rFonts w:ascii="Calibri" w:eastAsia="Calibri" w:hAnsi="Calibri" w:cs="Times New Roman"/>
          <w:sz w:val="22"/>
          <w:szCs w:val="22"/>
          <w:lang w:val="sr-Latn-RS" w:eastAsia="en-US"/>
        </w:rPr>
        <w:t>o načinu podnošenja žalbi Inspekcijskoj komisiji Svetske banke</w:t>
      </w:r>
      <w:r w:rsidRPr="006B1C2A">
        <w:rPr>
          <w:rFonts w:ascii="Calibri" w:eastAsia="Times New Roman" w:hAnsi="Calibri" w:cs="Times New Roman"/>
          <w:sz w:val="22"/>
          <w:szCs w:val="22"/>
          <w:lang w:val="sr-Latn-RS"/>
        </w:rPr>
        <w:t xml:space="preserve">, molimo pogledajte </w:t>
      </w:r>
      <w:hyperlink r:id="rId16" w:history="1">
        <w:r w:rsidRPr="006B1C2A">
          <w:rPr>
            <w:rFonts w:ascii="Calibri" w:eastAsia="Times New Roman" w:hAnsi="Calibri" w:cs="Calibri"/>
            <w:color w:val="5A696A"/>
            <w:sz w:val="22"/>
            <w:szCs w:val="22"/>
            <w:u w:val="single"/>
            <w:lang w:val="sr-Latn-RS"/>
          </w:rPr>
          <w:t>www.inspectionpanel.org</w:t>
        </w:r>
      </w:hyperlink>
      <w:r w:rsidRPr="006B1C2A">
        <w:rPr>
          <w:rFonts w:ascii="Calibri" w:eastAsia="Times New Roman" w:hAnsi="Calibri" w:cs="Times New Roman"/>
          <w:sz w:val="22"/>
          <w:szCs w:val="22"/>
          <w:lang w:val="sr-Latn-RS"/>
        </w:rPr>
        <w:t xml:space="preserve">. </w:t>
      </w:r>
    </w:p>
    <w:p w14:paraId="5C2836F9" w14:textId="77777777" w:rsidR="00BC666A" w:rsidRPr="006B1C2A" w:rsidRDefault="00BC666A" w:rsidP="00BC666A">
      <w:pPr>
        <w:rPr>
          <w:rFonts w:ascii="Calibri" w:eastAsia="Times New Roman" w:hAnsi="Calibri" w:cs="Times New Roman"/>
          <w:lang w:val="sr-Latn-RS"/>
        </w:rPr>
      </w:pPr>
      <w:r w:rsidRPr="006B1C2A">
        <w:rPr>
          <w:rFonts w:ascii="Calibri" w:eastAsia="Times New Roman" w:hAnsi="Calibri" w:cs="Times New Roman"/>
          <w:lang w:val="sr-Latn-RS"/>
        </w:rPr>
        <w:br w:type="page"/>
      </w:r>
    </w:p>
    <w:p w14:paraId="5C2836FA" w14:textId="77777777" w:rsidR="00BC666A" w:rsidRPr="006B1C2A" w:rsidRDefault="00BC666A" w:rsidP="00BC666A">
      <w:pPr>
        <w:keepNext/>
        <w:keepLines/>
        <w:numPr>
          <w:ilvl w:val="0"/>
          <w:numId w:val="33"/>
        </w:numPr>
        <w:pBdr>
          <w:left w:val="single" w:sz="12" w:space="12" w:color="58B6C0"/>
        </w:pBdr>
        <w:spacing w:before="80" w:after="80" w:line="240" w:lineRule="auto"/>
        <w:contextualSpacing/>
        <w:outlineLvl w:val="0"/>
        <w:rPr>
          <w:rFonts w:ascii="Calibri Light" w:eastAsia="Times New Roman" w:hAnsi="Calibri Light" w:cs="Times New Roman"/>
          <w:caps/>
          <w:spacing w:val="10"/>
          <w:sz w:val="36"/>
          <w:szCs w:val="36"/>
          <w:lang w:val="sr-Latn-RS"/>
        </w:rPr>
      </w:pPr>
      <w:bookmarkStart w:id="47" w:name="_Toc87984600"/>
      <w:r w:rsidRPr="006B1C2A">
        <w:rPr>
          <w:rFonts w:ascii="Calibri Light" w:eastAsia="Times New Roman" w:hAnsi="Calibri Light" w:cs="Times New Roman"/>
          <w:caps/>
          <w:spacing w:val="10"/>
          <w:sz w:val="36"/>
          <w:szCs w:val="36"/>
          <w:lang w:val="sr-Latn-RS"/>
        </w:rPr>
        <w:lastRenderedPageBreak/>
        <w:t>PraćenjE i određivanje vrednosti</w:t>
      </w:r>
      <w:bookmarkEnd w:id="47"/>
    </w:p>
    <w:p w14:paraId="5C2836FB" w14:textId="77777777" w:rsidR="00BC666A" w:rsidRPr="006B1C2A" w:rsidRDefault="00BC666A" w:rsidP="00BC666A">
      <w:pPr>
        <w:keepNext/>
        <w:keepLines/>
        <w:spacing w:before="360" w:after="0" w:line="240" w:lineRule="auto"/>
        <w:outlineLvl w:val="1"/>
        <w:rPr>
          <w:rFonts w:ascii="Calibri Light" w:eastAsia="Times New Roman" w:hAnsi="Calibri Light" w:cs="Times New Roman"/>
          <w:b/>
          <w:color w:val="398E98"/>
          <w:sz w:val="28"/>
          <w:szCs w:val="36"/>
          <w:lang w:val="sr-Latn-RS"/>
        </w:rPr>
      </w:pPr>
      <w:bookmarkStart w:id="48" w:name="_Toc31"/>
      <w:bookmarkStart w:id="49" w:name="_Toc87984601"/>
      <w:r w:rsidRPr="006B1C2A">
        <w:rPr>
          <w:rFonts w:ascii="Calibri Light" w:eastAsia="Times New Roman" w:hAnsi="Calibri Light" w:cs="Times New Roman"/>
          <w:b/>
          <w:color w:val="398E98"/>
          <w:sz w:val="28"/>
          <w:szCs w:val="36"/>
          <w:lang w:val="sr-Latn-RS"/>
        </w:rPr>
        <w:t>7.1 Institucionalno praćenje</w:t>
      </w:r>
      <w:bookmarkEnd w:id="48"/>
      <w:bookmarkEnd w:id="49"/>
    </w:p>
    <w:p w14:paraId="5C2836FC" w14:textId="24A78F99"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Ministarstvo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2"/>
          <w:szCs w:val="22"/>
          <w:lang w:val="sr-Latn-RS" w:eastAsia="en-US"/>
        </w:rPr>
        <w:t xml:space="preserve"> </w:t>
      </w:r>
      <w:r w:rsidRPr="006B1C2A">
        <w:rPr>
          <w:rFonts w:ascii="Calibri" w:eastAsia="Times New Roman" w:hAnsi="Calibri" w:cs="Times New Roman"/>
          <w:sz w:val="22"/>
          <w:szCs w:val="22"/>
          <w:lang w:val="sr-Latn-RS"/>
        </w:rPr>
        <w:t xml:space="preserve">će voditi bazu podataka o raseljavanju i </w:t>
      </w:r>
      <w:r w:rsidRPr="006B1C2A">
        <w:rPr>
          <w:rFonts w:ascii="Calibri" w:eastAsia="Calibri" w:hAnsi="Calibri" w:cs="Times New Roman"/>
          <w:sz w:val="22"/>
          <w:szCs w:val="22"/>
          <w:lang w:val="sr-Latn-RS" w:eastAsia="en-US"/>
        </w:rPr>
        <w:t xml:space="preserve">eksproprijacija sa minimumom </w:t>
      </w:r>
      <w:proofErr w:type="spellStart"/>
      <w:r w:rsidRPr="006B1C2A">
        <w:rPr>
          <w:rFonts w:ascii="Calibri" w:eastAsia="Calibri" w:hAnsi="Calibri" w:cs="Times New Roman"/>
          <w:sz w:val="22"/>
          <w:szCs w:val="22"/>
          <w:lang w:val="sr-Latn-RS" w:eastAsia="en-US"/>
        </w:rPr>
        <w:t>sledećih</w:t>
      </w:r>
      <w:proofErr w:type="spellEnd"/>
      <w:r w:rsidRPr="006B1C2A">
        <w:rPr>
          <w:rFonts w:ascii="Calibri" w:eastAsia="Calibri" w:hAnsi="Calibri" w:cs="Times New Roman"/>
          <w:sz w:val="22"/>
          <w:szCs w:val="22"/>
          <w:lang w:val="sr-Latn-RS" w:eastAsia="en-US"/>
        </w:rPr>
        <w:t xml:space="preserve"> informacija</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 xml:space="preserve">potrebna količina zemljišta, završena eksproprijacija zemljišta, popis lica i imovine na koje se to odnosi, popis predmeta eksproprijacije razvrstanih po različitim fazama procesa (podnošenje predloga eksproprijacije nadležnoj </w:t>
      </w:r>
      <w:r w:rsidR="00942353">
        <w:rPr>
          <w:rFonts w:ascii="Calibri" w:eastAsia="Calibri" w:hAnsi="Calibri" w:cs="Times New Roman"/>
          <w:sz w:val="22"/>
          <w:szCs w:val="22"/>
          <w:lang w:val="sr-Latn-RS" w:eastAsia="en-US"/>
        </w:rPr>
        <w:t>JLS</w:t>
      </w:r>
      <w:r w:rsidRPr="006B1C2A">
        <w:rPr>
          <w:rFonts w:ascii="Calibri" w:eastAsia="Calibri" w:hAnsi="Calibri" w:cs="Times New Roman"/>
          <w:sz w:val="22"/>
          <w:szCs w:val="22"/>
          <w:lang w:val="sr-Latn-RS" w:eastAsia="en-US"/>
        </w:rPr>
        <w:t xml:space="preserve">, odluka o eksproprijaciji, ponuda naknade, ugovori u vezi naknade, isplate naknade i isplata </w:t>
      </w:r>
      <w:proofErr w:type="spellStart"/>
      <w:r w:rsidRPr="006B1C2A">
        <w:rPr>
          <w:rFonts w:ascii="Calibri" w:eastAsia="Calibri" w:hAnsi="Calibri" w:cs="Times New Roman"/>
          <w:sz w:val="22"/>
          <w:szCs w:val="22"/>
          <w:lang w:val="sr-Latn-RS" w:eastAsia="en-US"/>
        </w:rPr>
        <w:t>pomoći</w:t>
      </w:r>
      <w:proofErr w:type="spellEnd"/>
      <w:r w:rsidRPr="006B1C2A">
        <w:rPr>
          <w:rFonts w:ascii="Calibri" w:eastAsia="Calibri" w:hAnsi="Calibri" w:cs="Times New Roman"/>
          <w:sz w:val="22"/>
          <w:szCs w:val="22"/>
          <w:lang w:val="sr-Latn-RS" w:eastAsia="en-US"/>
        </w:rPr>
        <w:t xml:space="preserve"> tokom preseljenja</w:t>
      </w:r>
      <w:r w:rsidRPr="006B1C2A">
        <w:rPr>
          <w:rFonts w:ascii="Calibri" w:eastAsia="Times New Roman" w:hAnsi="Calibri" w:cs="Times New Roman"/>
          <w:sz w:val="22"/>
          <w:szCs w:val="22"/>
          <w:lang w:val="sr-Latn-RS"/>
        </w:rPr>
        <w:t xml:space="preserve">, i tako dalje). </w:t>
      </w:r>
      <w:r w:rsidRPr="006B1C2A">
        <w:rPr>
          <w:rFonts w:ascii="Calibri" w:eastAsia="Calibri" w:hAnsi="Calibri" w:cs="Times New Roman"/>
          <w:sz w:val="22"/>
          <w:szCs w:val="22"/>
          <w:lang w:val="sr-Latn-RS" w:eastAsia="en-US"/>
        </w:rPr>
        <w:t xml:space="preserve">Predloženi obrazac za </w:t>
      </w:r>
      <w:proofErr w:type="spellStart"/>
      <w:r w:rsidRPr="006B1C2A">
        <w:rPr>
          <w:rFonts w:ascii="Calibri" w:eastAsia="Calibri" w:hAnsi="Calibri" w:cs="Times New Roman"/>
          <w:sz w:val="22"/>
          <w:szCs w:val="22"/>
          <w:lang w:val="sr-Latn-RS" w:eastAsia="en-US"/>
        </w:rPr>
        <w:t>praćenje</w:t>
      </w:r>
      <w:proofErr w:type="spellEnd"/>
      <w:r w:rsidRPr="006B1C2A">
        <w:rPr>
          <w:rFonts w:ascii="Calibri" w:eastAsia="Calibri" w:hAnsi="Calibri" w:cs="Times New Roman"/>
          <w:sz w:val="22"/>
          <w:szCs w:val="22"/>
          <w:lang w:val="sr-Latn-RS" w:eastAsia="en-US"/>
        </w:rPr>
        <w:t xml:space="preserve"> dat je u Aneksu</w:t>
      </w:r>
      <w:r w:rsidRPr="006B1C2A">
        <w:rPr>
          <w:rFonts w:ascii="Calibri" w:eastAsia="Times New Roman" w:hAnsi="Calibri" w:cs="Times New Roman"/>
          <w:sz w:val="22"/>
          <w:szCs w:val="22"/>
          <w:lang w:val="sr-Latn-RS"/>
        </w:rPr>
        <w:t xml:space="preserve"> 3.</w:t>
      </w:r>
    </w:p>
    <w:p w14:paraId="5C2836FD"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Spisak institucionalnih odgovornosti tokom procesa otkupa zemljišta i preseljenja dat je u </w:t>
      </w:r>
      <w:proofErr w:type="spellStart"/>
      <w:r w:rsidRPr="006B1C2A">
        <w:rPr>
          <w:rFonts w:ascii="Calibri" w:eastAsia="Calibri" w:hAnsi="Calibri" w:cs="Times New Roman"/>
          <w:sz w:val="22"/>
          <w:szCs w:val="22"/>
          <w:lang w:val="sr-Latn-RS" w:eastAsia="en-US"/>
        </w:rPr>
        <w:t>sledećoj</w:t>
      </w:r>
      <w:proofErr w:type="spellEnd"/>
      <w:r w:rsidRPr="006B1C2A">
        <w:rPr>
          <w:rFonts w:ascii="Calibri" w:eastAsia="Calibri" w:hAnsi="Calibri" w:cs="Times New Roman"/>
          <w:sz w:val="22"/>
          <w:szCs w:val="22"/>
          <w:lang w:val="sr-Latn-RS" w:eastAsia="en-US"/>
        </w:rPr>
        <w:t xml:space="preserve"> tabeli</w:t>
      </w:r>
      <w:r w:rsidRPr="006B1C2A">
        <w:rPr>
          <w:rFonts w:ascii="Calibri" w:eastAsia="Times New Roman" w:hAnsi="Calibri" w:cs="Times New Roman"/>
          <w:sz w:val="22"/>
          <w:szCs w:val="22"/>
          <w:lang w:val="sr-Latn-RS"/>
        </w:rPr>
        <w:t>:</w:t>
      </w:r>
    </w:p>
    <w:p w14:paraId="5C2836FE" w14:textId="77777777" w:rsidR="00BC666A" w:rsidRPr="006B1C2A" w:rsidRDefault="00BC666A" w:rsidP="00BC666A">
      <w:pPr>
        <w:spacing w:before="240" w:after="120" w:line="240" w:lineRule="auto"/>
        <w:jc w:val="both"/>
        <w:rPr>
          <w:rFonts w:ascii="Calibri" w:eastAsia="Times New Roman" w:hAnsi="Calibri" w:cs="Times New Roman"/>
          <w:b/>
          <w:sz w:val="22"/>
          <w:szCs w:val="22"/>
          <w:lang w:val="sr-Latn-RS"/>
        </w:rPr>
      </w:pPr>
      <w:r w:rsidRPr="006B1C2A">
        <w:rPr>
          <w:rFonts w:ascii="Calibri" w:eastAsia="Times New Roman" w:hAnsi="Calibri" w:cs="Times New Roman"/>
          <w:b/>
          <w:sz w:val="22"/>
          <w:szCs w:val="22"/>
          <w:lang w:val="sr-Latn-RS"/>
        </w:rPr>
        <w:t xml:space="preserve">Tabela 4: </w:t>
      </w:r>
      <w:r w:rsidRPr="006B1C2A">
        <w:rPr>
          <w:rFonts w:ascii="Calibri" w:eastAsia="Calibri" w:hAnsi="Calibri" w:cs="Times New Roman"/>
          <w:b/>
          <w:sz w:val="22"/>
          <w:szCs w:val="22"/>
          <w:lang w:val="sr-Latn-RS" w:eastAsia="en-US"/>
        </w:rPr>
        <w:t>Institucionalne odgovornosti</w:t>
      </w:r>
    </w:p>
    <w:tbl>
      <w:tblPr>
        <w:tblW w:w="841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00A0B8"/>
        <w:tblLayout w:type="fixed"/>
        <w:tblLook w:val="04A0" w:firstRow="1" w:lastRow="0" w:firstColumn="1" w:lastColumn="0" w:noHBand="0" w:noVBand="1"/>
      </w:tblPr>
      <w:tblGrid>
        <w:gridCol w:w="6015"/>
        <w:gridCol w:w="2399"/>
      </w:tblGrid>
      <w:tr w:rsidR="00BC666A" w:rsidRPr="006B1C2A" w14:paraId="5C283701" w14:textId="77777777" w:rsidTr="00BC666A">
        <w:trPr>
          <w:trHeight w:val="240"/>
          <w:tblHeader/>
        </w:trPr>
        <w:tc>
          <w:tcPr>
            <w:tcW w:w="6015" w:type="dxa"/>
            <w:shd w:val="clear" w:color="auto" w:fill="276E8B"/>
            <w:tcMar>
              <w:top w:w="80" w:type="dxa"/>
              <w:left w:w="80" w:type="dxa"/>
              <w:bottom w:w="80" w:type="dxa"/>
              <w:right w:w="80" w:type="dxa"/>
            </w:tcMar>
            <w:vAlign w:val="center"/>
          </w:tcPr>
          <w:p w14:paraId="5C2836FF" w14:textId="77777777" w:rsidR="00BC666A" w:rsidRPr="006B1C2A" w:rsidRDefault="00BC666A" w:rsidP="00BC666A">
            <w:pPr>
              <w:pBdr>
                <w:top w:val="nil"/>
                <w:left w:val="nil"/>
                <w:bottom w:val="nil"/>
                <w:right w:val="nil"/>
                <w:between w:val="nil"/>
                <w:bar w:val="nil"/>
              </w:pBdr>
              <w:spacing w:before="120" w:after="200" w:line="264" w:lineRule="auto"/>
              <w:rPr>
                <w:rFonts w:ascii="Calibri" w:eastAsia="Constantia" w:hAnsi="Calibri" w:cs="Calibri"/>
                <w:b/>
                <w:color w:val="FFFFFF"/>
                <w:sz w:val="20"/>
                <w:szCs w:val="20"/>
                <w:u w:color="595959"/>
                <w:bdr w:val="nil"/>
                <w:lang w:val="sr-Latn-RS" w:eastAsia="en-GB"/>
              </w:rPr>
            </w:pPr>
            <w:r w:rsidRPr="006B1C2A">
              <w:rPr>
                <w:rFonts w:ascii="Calibri" w:eastAsia="Constantia" w:hAnsi="Calibri" w:cs="Calibri"/>
                <w:b/>
                <w:color w:val="FFFFFF"/>
                <w:sz w:val="20"/>
                <w:szCs w:val="20"/>
                <w:u w:color="595959"/>
                <w:bdr w:val="nil"/>
                <w:lang w:val="sr-Latn-RS" w:eastAsia="en-GB"/>
              </w:rPr>
              <w:t>Zadatak</w:t>
            </w:r>
          </w:p>
        </w:tc>
        <w:tc>
          <w:tcPr>
            <w:tcW w:w="2399" w:type="dxa"/>
            <w:shd w:val="clear" w:color="auto" w:fill="276E8B"/>
            <w:tcMar>
              <w:top w:w="80" w:type="dxa"/>
              <w:left w:w="80" w:type="dxa"/>
              <w:bottom w:w="80" w:type="dxa"/>
              <w:right w:w="80" w:type="dxa"/>
            </w:tcMar>
            <w:vAlign w:val="center"/>
          </w:tcPr>
          <w:p w14:paraId="5C283700" w14:textId="77777777" w:rsidR="00BC666A" w:rsidRPr="006B1C2A" w:rsidRDefault="00BC666A" w:rsidP="00BC666A">
            <w:pPr>
              <w:pBdr>
                <w:top w:val="nil"/>
                <w:left w:val="nil"/>
                <w:bottom w:val="nil"/>
                <w:right w:val="nil"/>
                <w:between w:val="nil"/>
                <w:bar w:val="nil"/>
              </w:pBdr>
              <w:spacing w:before="120" w:after="200" w:line="264" w:lineRule="auto"/>
              <w:rPr>
                <w:rFonts w:ascii="Calibri" w:eastAsia="Constantia" w:hAnsi="Calibri" w:cs="Calibri"/>
                <w:b/>
                <w:color w:val="FFFFFF"/>
                <w:sz w:val="20"/>
                <w:szCs w:val="20"/>
                <w:u w:color="595959"/>
                <w:bdr w:val="nil"/>
                <w:lang w:val="sr-Latn-RS" w:eastAsia="en-GB"/>
              </w:rPr>
            </w:pPr>
            <w:r w:rsidRPr="006B1C2A">
              <w:rPr>
                <w:rFonts w:ascii="Calibri" w:eastAsia="Constantia" w:hAnsi="Calibri" w:cs="Calibri"/>
                <w:b/>
                <w:color w:val="FFFFFF"/>
                <w:sz w:val="20"/>
                <w:szCs w:val="20"/>
                <w:u w:color="595959"/>
                <w:bdr w:val="nil"/>
                <w:lang w:val="sr-Latn-RS" w:eastAsia="en-GB"/>
              </w:rPr>
              <w:t>Odgovornost</w:t>
            </w:r>
          </w:p>
        </w:tc>
      </w:tr>
      <w:tr w:rsidR="00BC666A" w:rsidRPr="006B1C2A" w14:paraId="5C283704" w14:textId="77777777" w:rsidTr="00BC666A">
        <w:tblPrEx>
          <w:shd w:val="clear" w:color="auto" w:fill="CADEE5"/>
        </w:tblPrEx>
        <w:trPr>
          <w:trHeight w:val="245"/>
        </w:trPr>
        <w:tc>
          <w:tcPr>
            <w:tcW w:w="6015" w:type="dxa"/>
            <w:shd w:val="clear" w:color="auto" w:fill="auto"/>
            <w:tcMar>
              <w:top w:w="80" w:type="dxa"/>
              <w:left w:w="80" w:type="dxa"/>
              <w:bottom w:w="80" w:type="dxa"/>
              <w:right w:w="80" w:type="dxa"/>
            </w:tcMar>
          </w:tcPr>
          <w:p w14:paraId="5C283702" w14:textId="4B3CA54A" w:rsidR="00BC666A" w:rsidRPr="006B1C2A" w:rsidRDefault="00BC666A" w:rsidP="00BC666A">
            <w:pPr>
              <w:pBdr>
                <w:top w:val="nil"/>
                <w:left w:val="nil"/>
                <w:bottom w:val="nil"/>
                <w:right w:val="nil"/>
                <w:between w:val="nil"/>
                <w:bar w:val="nil"/>
              </w:pBdr>
              <w:tabs>
                <w:tab w:val="left" w:pos="284"/>
              </w:tabs>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Arial Unicode MS" w:hAnsi="Calibri" w:cs="Calibri"/>
                <w:color w:val="595959"/>
                <w:sz w:val="20"/>
                <w:szCs w:val="20"/>
                <w:u w:color="595959"/>
                <w:bdr w:val="nil"/>
                <w:lang w:val="sr-Latn-RS" w:eastAsia="en-GB"/>
              </w:rPr>
              <w:t xml:space="preserve">Objavljivanje i </w:t>
            </w:r>
            <w:r w:rsidRPr="006B1C2A">
              <w:rPr>
                <w:rFonts w:ascii="Calibri" w:eastAsia="Calibri" w:hAnsi="Calibri" w:cs="Times New Roman"/>
                <w:color w:val="7F7F7F"/>
                <w:sz w:val="20"/>
                <w:szCs w:val="20"/>
                <w:lang w:val="sr-Latn-RS" w:eastAsia="en-US"/>
              </w:rPr>
              <w:t>organizovanje javnih konsultacija o</w:t>
            </w:r>
            <w:r w:rsidRPr="006B1C2A">
              <w:rPr>
                <w:rFonts w:ascii="Calibri" w:eastAsia="Arial Unicode MS" w:hAnsi="Calibri" w:cs="Calibri"/>
                <w:color w:val="7F7F7F"/>
                <w:sz w:val="20"/>
                <w:szCs w:val="20"/>
                <w:u w:color="595959"/>
                <w:bdr w:val="nil"/>
                <w:lang w:val="sr-Latn-RS" w:eastAsia="en-GB"/>
              </w:rPr>
              <w:t xml:space="preserve"> </w:t>
            </w:r>
            <w:r w:rsidRPr="006B1C2A">
              <w:rPr>
                <w:rFonts w:ascii="Calibri" w:eastAsia="Calibri" w:hAnsi="Calibri" w:cs="Times New Roman"/>
                <w:color w:val="7F7F7F"/>
                <w:sz w:val="20"/>
                <w:szCs w:val="20"/>
                <w:lang w:val="sr-Latn-RS" w:eastAsia="en-US"/>
              </w:rPr>
              <w:t>Okviru politike raseljavanja</w:t>
            </w:r>
            <w:r w:rsidRPr="006B1C2A">
              <w:rPr>
                <w:rFonts w:ascii="Calibri" w:eastAsia="Calibri" w:hAnsi="Calibri" w:cs="Times New Roman"/>
                <w:bCs/>
                <w:color w:val="7F7F7F"/>
                <w:sz w:val="20"/>
                <w:szCs w:val="20"/>
                <w:lang w:val="sr-Latn-RS" w:eastAsia="en-US"/>
              </w:rPr>
              <w:t xml:space="preserve"> </w:t>
            </w:r>
          </w:p>
        </w:tc>
        <w:tc>
          <w:tcPr>
            <w:tcW w:w="2399" w:type="dxa"/>
            <w:shd w:val="clear" w:color="auto" w:fill="auto"/>
            <w:tcMar>
              <w:top w:w="80" w:type="dxa"/>
              <w:left w:w="80" w:type="dxa"/>
              <w:bottom w:w="80" w:type="dxa"/>
              <w:right w:w="80" w:type="dxa"/>
            </w:tcMar>
          </w:tcPr>
          <w:p w14:paraId="5C283703" w14:textId="77777777" w:rsidR="00BC666A" w:rsidRPr="006B1C2A" w:rsidRDefault="00BC666A" w:rsidP="00BC666A">
            <w:pPr>
              <w:pBdr>
                <w:top w:val="nil"/>
                <w:left w:val="nil"/>
                <w:bottom w:val="nil"/>
                <w:right w:val="nil"/>
                <w:between w:val="nil"/>
                <w:bar w:val="nil"/>
              </w:pBdr>
              <w:tabs>
                <w:tab w:val="left" w:pos="284"/>
              </w:tabs>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alibri" w:hAnsi="Calibri" w:cs="Times New Roman"/>
                <w:color w:val="7F7F7F"/>
                <w:sz w:val="20"/>
                <w:szCs w:val="20"/>
                <w:lang w:val="sr-Latn-RS" w:eastAsia="en-US"/>
              </w:rPr>
              <w:t xml:space="preserve">Ministarstvo građevinarstva, </w:t>
            </w:r>
            <w:proofErr w:type="spellStart"/>
            <w:r w:rsidRPr="006B1C2A">
              <w:rPr>
                <w:rFonts w:ascii="Calibri" w:eastAsia="Calibri" w:hAnsi="Calibri" w:cs="Times New Roman"/>
                <w:color w:val="7F7F7F"/>
                <w:sz w:val="20"/>
                <w:szCs w:val="20"/>
                <w:lang w:val="sr-Latn-RS" w:eastAsia="en-US"/>
              </w:rPr>
              <w:t>saobraćaja</w:t>
            </w:r>
            <w:proofErr w:type="spellEnd"/>
            <w:r w:rsidRPr="006B1C2A">
              <w:rPr>
                <w:rFonts w:ascii="Calibri" w:eastAsia="Calibri" w:hAnsi="Calibri" w:cs="Times New Roman"/>
                <w:color w:val="7F7F7F"/>
                <w:sz w:val="20"/>
                <w:szCs w:val="20"/>
                <w:lang w:val="sr-Latn-RS" w:eastAsia="en-US"/>
              </w:rPr>
              <w:t xml:space="preserve"> i infrastrukture</w:t>
            </w:r>
            <w:r w:rsidRPr="006B1C2A">
              <w:rPr>
                <w:rFonts w:ascii="Calibri" w:eastAsia="Arial Unicode MS" w:hAnsi="Calibri" w:cs="Calibri"/>
                <w:color w:val="7F7F7F"/>
                <w:sz w:val="20"/>
                <w:szCs w:val="20"/>
                <w:u w:color="595959"/>
                <w:bdr w:val="nil"/>
                <w:lang w:val="sr-Latn-RS" w:eastAsia="en-GB"/>
              </w:rPr>
              <w:t>/</w:t>
            </w:r>
            <w:r w:rsidRPr="006B1C2A">
              <w:rPr>
                <w:rFonts w:ascii="Calibri" w:eastAsia="Calibri" w:hAnsi="Calibri" w:cs="Times New Roman"/>
                <w:color w:val="7F7F7F"/>
                <w:sz w:val="20"/>
                <w:szCs w:val="20"/>
                <w:lang w:val="sr-Latn-RS" w:eastAsia="en-US"/>
              </w:rPr>
              <w:t>Jedinica za implementaciju projekta</w:t>
            </w:r>
          </w:p>
        </w:tc>
      </w:tr>
      <w:tr w:rsidR="00BC666A" w:rsidRPr="006B1C2A" w14:paraId="5C283707" w14:textId="77777777" w:rsidTr="00BC666A">
        <w:tblPrEx>
          <w:shd w:val="clear" w:color="auto" w:fill="CADEE5"/>
        </w:tblPrEx>
        <w:trPr>
          <w:trHeight w:val="476"/>
        </w:trPr>
        <w:tc>
          <w:tcPr>
            <w:tcW w:w="6015" w:type="dxa"/>
            <w:shd w:val="clear" w:color="auto" w:fill="auto"/>
            <w:tcMar>
              <w:top w:w="80" w:type="dxa"/>
              <w:left w:w="80" w:type="dxa"/>
              <w:bottom w:w="80" w:type="dxa"/>
              <w:right w:w="80" w:type="dxa"/>
            </w:tcMar>
          </w:tcPr>
          <w:p w14:paraId="5C283705" w14:textId="709DF760" w:rsidR="00BC666A" w:rsidRPr="006B1C2A" w:rsidRDefault="00BC666A" w:rsidP="00BC666A">
            <w:pPr>
              <w:pBdr>
                <w:top w:val="nil"/>
                <w:left w:val="nil"/>
                <w:bottom w:val="nil"/>
                <w:right w:val="nil"/>
                <w:between w:val="nil"/>
                <w:bar w:val="nil"/>
              </w:pBdr>
              <w:tabs>
                <w:tab w:val="left" w:pos="284"/>
              </w:tabs>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alibri" w:hAnsi="Calibri" w:cs="Times New Roman"/>
                <w:color w:val="7F7F7F"/>
                <w:sz w:val="20"/>
                <w:szCs w:val="20"/>
                <w:lang w:val="sr-Latn-RS" w:eastAsia="en-US"/>
              </w:rPr>
              <w:t>Obelodanjivanje informacija svim ljudima na koje utiče projekat</w:t>
            </w:r>
            <w:r w:rsidRPr="006B1C2A">
              <w:rPr>
                <w:rFonts w:ascii="Calibri" w:eastAsia="Calibri" w:hAnsi="Calibri" w:cs="Times New Roman"/>
                <w:b/>
                <w:bCs/>
                <w:color w:val="7F7F7F"/>
                <w:sz w:val="20"/>
                <w:szCs w:val="20"/>
                <w:lang w:val="sr-Latn-RS" w:eastAsia="en-US"/>
              </w:rPr>
              <w:t xml:space="preserve"> </w:t>
            </w:r>
            <w:r w:rsidRPr="006B1C2A">
              <w:rPr>
                <w:rFonts w:ascii="Calibri" w:eastAsia="Times New Roman" w:hAnsi="Calibri" w:cs="Times New Roman"/>
                <w:color w:val="7F7F7F"/>
                <w:sz w:val="22"/>
                <w:szCs w:val="22"/>
                <w:lang w:val="sr-Latn-RS"/>
              </w:rPr>
              <w:t xml:space="preserve"> </w:t>
            </w:r>
            <w:r w:rsidRPr="006B1C2A">
              <w:rPr>
                <w:rFonts w:ascii="Calibri" w:eastAsia="Calibri" w:hAnsi="Calibri" w:cs="Times New Roman"/>
                <w:color w:val="7F7F7F"/>
                <w:sz w:val="20"/>
                <w:szCs w:val="20"/>
                <w:lang w:val="sr-Latn-RS" w:eastAsia="en-US"/>
              </w:rPr>
              <w:t>o postupku početka eksproprijacije i tokom svih faza eksproprijacije</w:t>
            </w:r>
          </w:p>
        </w:tc>
        <w:tc>
          <w:tcPr>
            <w:tcW w:w="2399" w:type="dxa"/>
            <w:shd w:val="clear" w:color="auto" w:fill="auto"/>
            <w:tcMar>
              <w:top w:w="80" w:type="dxa"/>
              <w:left w:w="80" w:type="dxa"/>
              <w:bottom w:w="80" w:type="dxa"/>
              <w:right w:w="80" w:type="dxa"/>
            </w:tcMar>
          </w:tcPr>
          <w:p w14:paraId="5C283706" w14:textId="523F96C2" w:rsidR="00BC666A" w:rsidRPr="006B1C2A" w:rsidRDefault="00BC666A" w:rsidP="00BC666A">
            <w:pPr>
              <w:pBdr>
                <w:top w:val="nil"/>
                <w:left w:val="nil"/>
                <w:bottom w:val="nil"/>
                <w:right w:val="nil"/>
                <w:between w:val="nil"/>
                <w:bar w:val="nil"/>
              </w:pBdr>
              <w:tabs>
                <w:tab w:val="left" w:pos="284"/>
              </w:tabs>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alibri" w:hAnsi="Calibri" w:cs="Times New Roman"/>
                <w:color w:val="7F7F7F"/>
                <w:sz w:val="20"/>
                <w:szCs w:val="20"/>
                <w:lang w:val="sr-Latn-RS" w:eastAsia="en-US"/>
              </w:rPr>
              <w:t>Jedinica za implementaciju projekta</w:t>
            </w:r>
            <w:r w:rsidRPr="006B1C2A">
              <w:rPr>
                <w:rFonts w:ascii="Calibri" w:eastAsia="Calibri" w:hAnsi="Calibri" w:cs="Times New Roman"/>
                <w:b/>
                <w:bCs/>
                <w:color w:val="7F7F7F"/>
                <w:sz w:val="22"/>
                <w:szCs w:val="22"/>
                <w:lang w:val="sr-Latn-RS" w:eastAsia="en-US"/>
              </w:rPr>
              <w:t xml:space="preserve"> </w:t>
            </w:r>
            <w:r w:rsidRPr="006B1C2A">
              <w:rPr>
                <w:rFonts w:ascii="Calibri" w:eastAsia="Arial Unicode MS" w:hAnsi="Calibri" w:cs="Calibri"/>
                <w:color w:val="595959"/>
                <w:sz w:val="20"/>
                <w:szCs w:val="20"/>
                <w:u w:color="595959"/>
                <w:bdr w:val="nil"/>
                <w:lang w:val="sr-Latn-RS" w:eastAsia="en-GB"/>
              </w:rPr>
              <w:t xml:space="preserve">i  </w:t>
            </w:r>
            <w:r w:rsidR="000F4460">
              <w:rPr>
                <w:rFonts w:ascii="Calibri" w:eastAsia="Arial Unicode MS" w:hAnsi="Calibri" w:cs="Calibri"/>
                <w:color w:val="595959"/>
                <w:sz w:val="20"/>
                <w:szCs w:val="20"/>
                <w:u w:color="595959"/>
                <w:bdr w:val="nil"/>
                <w:lang w:val="sr-Latn-RS" w:eastAsia="en-GB"/>
              </w:rPr>
              <w:t>JLS</w:t>
            </w:r>
          </w:p>
        </w:tc>
      </w:tr>
      <w:tr w:rsidR="00BC666A" w:rsidRPr="006B1C2A" w14:paraId="5C28370A" w14:textId="77777777" w:rsidTr="00BC666A">
        <w:tblPrEx>
          <w:shd w:val="clear" w:color="auto" w:fill="CADEE5"/>
        </w:tblPrEx>
        <w:trPr>
          <w:trHeight w:val="240"/>
        </w:trPr>
        <w:tc>
          <w:tcPr>
            <w:tcW w:w="6015" w:type="dxa"/>
            <w:shd w:val="clear" w:color="auto" w:fill="auto"/>
            <w:tcMar>
              <w:top w:w="80" w:type="dxa"/>
              <w:left w:w="80" w:type="dxa"/>
              <w:bottom w:w="80" w:type="dxa"/>
              <w:right w:w="80" w:type="dxa"/>
            </w:tcMar>
          </w:tcPr>
          <w:p w14:paraId="5C283708"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onstantia" w:hAnsi="Calibri" w:cs="Calibri"/>
                <w:color w:val="595959"/>
                <w:sz w:val="20"/>
                <w:szCs w:val="20"/>
                <w:u w:color="595959"/>
                <w:bdr w:val="nil"/>
                <w:lang w:val="sr-Latn-RS" w:eastAsia="en-GB"/>
              </w:rPr>
              <w:t xml:space="preserve">Komunikacija i  savetovanje sa </w:t>
            </w:r>
            <w:r w:rsidRPr="006B1C2A">
              <w:rPr>
                <w:rFonts w:ascii="Calibri" w:eastAsia="Calibri" w:hAnsi="Calibri" w:cs="Times New Roman"/>
                <w:color w:val="7F7F7F"/>
                <w:sz w:val="20"/>
                <w:szCs w:val="20"/>
                <w:lang w:val="sr-Latn-RS" w:eastAsia="en-US"/>
              </w:rPr>
              <w:t>ljudima na koje utiče projekat</w:t>
            </w:r>
            <w:r w:rsidRPr="006B1C2A">
              <w:rPr>
                <w:rFonts w:ascii="Calibri" w:eastAsia="Calibri" w:hAnsi="Calibri" w:cs="Times New Roman"/>
                <w:b/>
                <w:bCs/>
                <w:color w:val="7F7F7F"/>
                <w:sz w:val="20"/>
                <w:szCs w:val="20"/>
                <w:lang w:val="sr-Latn-RS" w:eastAsia="en-US"/>
              </w:rPr>
              <w:t xml:space="preserve"> </w:t>
            </w:r>
          </w:p>
        </w:tc>
        <w:tc>
          <w:tcPr>
            <w:tcW w:w="2399" w:type="dxa"/>
            <w:shd w:val="clear" w:color="auto" w:fill="auto"/>
            <w:tcMar>
              <w:top w:w="80" w:type="dxa"/>
              <w:left w:w="80" w:type="dxa"/>
              <w:bottom w:w="80" w:type="dxa"/>
              <w:right w:w="80" w:type="dxa"/>
            </w:tcMar>
          </w:tcPr>
          <w:p w14:paraId="5C283709" w14:textId="6C877122"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alibri" w:hAnsi="Calibri" w:cs="Times New Roman"/>
                <w:color w:val="7F7F7F"/>
                <w:sz w:val="20"/>
                <w:szCs w:val="20"/>
                <w:lang w:val="sr-Latn-RS" w:eastAsia="en-US"/>
              </w:rPr>
              <w:t>Jedinica za implementaciju projekta</w:t>
            </w:r>
            <w:r w:rsidRPr="006B1C2A">
              <w:rPr>
                <w:rFonts w:ascii="Calibri" w:eastAsia="Calibri" w:hAnsi="Calibri" w:cs="Times New Roman"/>
                <w:b/>
                <w:bCs/>
                <w:color w:val="7F7F7F"/>
                <w:sz w:val="22"/>
                <w:szCs w:val="22"/>
                <w:lang w:val="sr-Latn-RS" w:eastAsia="en-US"/>
              </w:rPr>
              <w:t xml:space="preserve"> </w:t>
            </w:r>
            <w:r w:rsidRPr="006B1C2A">
              <w:rPr>
                <w:rFonts w:ascii="Calibri" w:eastAsia="Constantia" w:hAnsi="Calibri" w:cs="Calibri"/>
                <w:color w:val="595959"/>
                <w:sz w:val="20"/>
                <w:szCs w:val="20"/>
                <w:u w:color="595959"/>
                <w:bdr w:val="nil"/>
                <w:lang w:val="sr-Latn-RS" w:eastAsia="en-GB"/>
              </w:rPr>
              <w:t xml:space="preserve">i  </w:t>
            </w:r>
            <w:r w:rsidR="007F4FAE">
              <w:rPr>
                <w:rFonts w:ascii="Calibri" w:eastAsia="Arial Unicode MS" w:hAnsi="Calibri" w:cs="Calibri"/>
                <w:color w:val="595959"/>
                <w:sz w:val="20"/>
                <w:szCs w:val="20"/>
                <w:u w:color="595959"/>
                <w:bdr w:val="nil"/>
                <w:lang w:val="sr-Latn-RS" w:eastAsia="en-GB"/>
              </w:rPr>
              <w:t>JLS</w:t>
            </w:r>
          </w:p>
        </w:tc>
      </w:tr>
      <w:tr w:rsidR="00BC666A" w:rsidRPr="006B1C2A" w14:paraId="5C28370D" w14:textId="77777777" w:rsidTr="00BC666A">
        <w:tblPrEx>
          <w:shd w:val="clear" w:color="auto" w:fill="CADEE5"/>
        </w:tblPrEx>
        <w:trPr>
          <w:trHeight w:val="240"/>
        </w:trPr>
        <w:tc>
          <w:tcPr>
            <w:tcW w:w="6015" w:type="dxa"/>
            <w:shd w:val="clear" w:color="auto" w:fill="auto"/>
            <w:tcMar>
              <w:top w:w="80" w:type="dxa"/>
              <w:left w:w="80" w:type="dxa"/>
              <w:bottom w:w="80" w:type="dxa"/>
              <w:right w:w="80" w:type="dxa"/>
            </w:tcMar>
            <w:vAlign w:val="center"/>
          </w:tcPr>
          <w:p w14:paraId="5C28370B"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onstantia" w:hAnsi="Calibri" w:cs="Calibri"/>
                <w:color w:val="595959"/>
                <w:sz w:val="20"/>
                <w:szCs w:val="20"/>
                <w:u w:color="595959"/>
                <w:bdr w:val="nil"/>
                <w:lang w:val="sr-Latn-RS" w:eastAsia="en-GB"/>
              </w:rPr>
              <w:t xml:space="preserve">Aktivnosti pre početka radova </w:t>
            </w:r>
          </w:p>
        </w:tc>
        <w:tc>
          <w:tcPr>
            <w:tcW w:w="2399" w:type="dxa"/>
            <w:shd w:val="clear" w:color="auto" w:fill="auto"/>
            <w:tcMar>
              <w:top w:w="80" w:type="dxa"/>
              <w:left w:w="80" w:type="dxa"/>
              <w:bottom w:w="80" w:type="dxa"/>
              <w:right w:w="80" w:type="dxa"/>
            </w:tcMar>
            <w:vAlign w:val="center"/>
          </w:tcPr>
          <w:p w14:paraId="5C28370C" w14:textId="230C0B55"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alibri" w:hAnsi="Calibri" w:cs="Times New Roman"/>
                <w:color w:val="7F7F7F"/>
                <w:sz w:val="20"/>
                <w:szCs w:val="20"/>
                <w:lang w:val="sr-Latn-RS" w:eastAsia="en-US"/>
              </w:rPr>
              <w:t>Jedinica za implementaciju projekta</w:t>
            </w:r>
            <w:r w:rsidRPr="006B1C2A">
              <w:rPr>
                <w:rFonts w:ascii="Calibri" w:eastAsia="Calibri" w:hAnsi="Calibri" w:cs="Times New Roman"/>
                <w:b/>
                <w:bCs/>
                <w:color w:val="7F7F7F"/>
                <w:sz w:val="22"/>
                <w:szCs w:val="22"/>
                <w:lang w:val="sr-Latn-RS" w:eastAsia="en-US"/>
              </w:rPr>
              <w:t xml:space="preserve"> </w:t>
            </w:r>
            <w:r w:rsidRPr="006B1C2A">
              <w:rPr>
                <w:rFonts w:ascii="Calibri" w:eastAsia="Constantia" w:hAnsi="Calibri" w:cs="Calibri"/>
                <w:color w:val="595959"/>
                <w:sz w:val="20"/>
                <w:szCs w:val="20"/>
                <w:u w:color="595959"/>
                <w:bdr w:val="nil"/>
                <w:lang w:val="sr-Latn-RS" w:eastAsia="en-GB"/>
              </w:rPr>
              <w:t xml:space="preserve">i  </w:t>
            </w:r>
            <w:r w:rsidR="007F4FAE">
              <w:rPr>
                <w:rFonts w:ascii="Calibri" w:eastAsia="Arial Unicode MS" w:hAnsi="Calibri" w:cs="Calibri"/>
                <w:color w:val="595959"/>
                <w:sz w:val="20"/>
                <w:szCs w:val="20"/>
                <w:u w:color="595959"/>
                <w:bdr w:val="nil"/>
                <w:lang w:val="sr-Latn-RS" w:eastAsia="en-GB"/>
              </w:rPr>
              <w:t>JLS</w:t>
            </w:r>
          </w:p>
        </w:tc>
      </w:tr>
      <w:tr w:rsidR="00BC666A" w:rsidRPr="006B1C2A" w14:paraId="5C283710" w14:textId="77777777" w:rsidTr="00BC666A">
        <w:tblPrEx>
          <w:shd w:val="clear" w:color="auto" w:fill="CADEE5"/>
        </w:tblPrEx>
        <w:trPr>
          <w:trHeight w:val="240"/>
        </w:trPr>
        <w:tc>
          <w:tcPr>
            <w:tcW w:w="6015" w:type="dxa"/>
            <w:shd w:val="clear" w:color="auto" w:fill="auto"/>
            <w:tcMar>
              <w:top w:w="80" w:type="dxa"/>
              <w:left w:w="80" w:type="dxa"/>
              <w:bottom w:w="80" w:type="dxa"/>
              <w:right w:w="80" w:type="dxa"/>
            </w:tcMar>
            <w:vAlign w:val="center"/>
          </w:tcPr>
          <w:p w14:paraId="5C28370E"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onstantia" w:hAnsi="Calibri" w:cs="Calibri"/>
                <w:color w:val="595959"/>
                <w:sz w:val="20"/>
                <w:szCs w:val="20"/>
                <w:u w:color="595959"/>
                <w:bdr w:val="nil"/>
                <w:lang w:val="sr-Latn-RS" w:eastAsia="en-GB"/>
              </w:rPr>
              <w:t xml:space="preserve">Pružanje pomoći tokom raseljavanja </w:t>
            </w:r>
          </w:p>
        </w:tc>
        <w:tc>
          <w:tcPr>
            <w:tcW w:w="2399" w:type="dxa"/>
            <w:shd w:val="clear" w:color="auto" w:fill="auto"/>
            <w:tcMar>
              <w:top w:w="80" w:type="dxa"/>
              <w:left w:w="80" w:type="dxa"/>
              <w:bottom w:w="80" w:type="dxa"/>
              <w:right w:w="80" w:type="dxa"/>
            </w:tcMar>
            <w:vAlign w:val="center"/>
          </w:tcPr>
          <w:p w14:paraId="5C28370F" w14:textId="58C7F981"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7F7F7F"/>
                <w:sz w:val="20"/>
                <w:szCs w:val="20"/>
                <w:u w:color="595959"/>
                <w:bdr w:val="nil"/>
                <w:lang w:val="sr-Latn-RS" w:eastAsia="en-GB"/>
              </w:rPr>
            </w:pPr>
            <w:r w:rsidRPr="006B1C2A">
              <w:rPr>
                <w:rFonts w:ascii="Calibri" w:eastAsia="Calibri" w:hAnsi="Calibri" w:cs="Times New Roman"/>
                <w:color w:val="7F7F7F"/>
                <w:sz w:val="20"/>
                <w:szCs w:val="20"/>
                <w:lang w:val="sr-Latn-RS" w:eastAsia="en-US"/>
              </w:rPr>
              <w:t xml:space="preserve">Korisnik eksproprijacije </w:t>
            </w:r>
          </w:p>
        </w:tc>
      </w:tr>
      <w:tr w:rsidR="00BC666A" w:rsidRPr="006B1C2A" w14:paraId="5C283713" w14:textId="77777777" w:rsidTr="00BC666A">
        <w:tblPrEx>
          <w:shd w:val="clear" w:color="auto" w:fill="CADEE5"/>
        </w:tblPrEx>
        <w:trPr>
          <w:trHeight w:val="460"/>
        </w:trPr>
        <w:tc>
          <w:tcPr>
            <w:tcW w:w="6015" w:type="dxa"/>
            <w:shd w:val="clear" w:color="auto" w:fill="auto"/>
            <w:tcMar>
              <w:top w:w="80" w:type="dxa"/>
              <w:left w:w="80" w:type="dxa"/>
              <w:bottom w:w="80" w:type="dxa"/>
              <w:right w:w="80" w:type="dxa"/>
            </w:tcMar>
            <w:vAlign w:val="center"/>
          </w:tcPr>
          <w:p w14:paraId="5C283711"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onstantia" w:hAnsi="Calibri" w:cs="Calibri"/>
                <w:color w:val="595959"/>
                <w:sz w:val="20"/>
                <w:szCs w:val="20"/>
                <w:u w:color="595959"/>
                <w:bdr w:val="nil"/>
                <w:lang w:val="sr-Latn-RS" w:eastAsia="en-GB"/>
              </w:rPr>
              <w:t xml:space="preserve">Plaćanje naknade </w:t>
            </w:r>
          </w:p>
        </w:tc>
        <w:tc>
          <w:tcPr>
            <w:tcW w:w="2399" w:type="dxa"/>
            <w:shd w:val="clear" w:color="auto" w:fill="auto"/>
            <w:tcMar>
              <w:top w:w="80" w:type="dxa"/>
              <w:left w:w="80" w:type="dxa"/>
              <w:bottom w:w="80" w:type="dxa"/>
              <w:right w:w="80" w:type="dxa"/>
            </w:tcMar>
            <w:vAlign w:val="center"/>
          </w:tcPr>
          <w:p w14:paraId="5C283712"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7F7F7F"/>
                <w:sz w:val="20"/>
                <w:szCs w:val="20"/>
                <w:u w:color="595959"/>
                <w:bdr w:val="nil"/>
                <w:lang w:val="sr-Latn-RS" w:eastAsia="en-GB"/>
              </w:rPr>
            </w:pPr>
            <w:r w:rsidRPr="006B1C2A">
              <w:rPr>
                <w:rFonts w:ascii="Calibri" w:eastAsia="Calibri" w:hAnsi="Calibri" w:cs="Times New Roman"/>
                <w:color w:val="7F7F7F"/>
                <w:sz w:val="20"/>
                <w:szCs w:val="20"/>
                <w:lang w:val="sr-Latn-RS" w:eastAsia="en-US"/>
              </w:rPr>
              <w:t>Korisnik eksproprijacije</w:t>
            </w:r>
          </w:p>
        </w:tc>
      </w:tr>
      <w:tr w:rsidR="00BC666A" w:rsidRPr="006B1C2A" w14:paraId="5C283716" w14:textId="77777777" w:rsidTr="00BC666A">
        <w:tblPrEx>
          <w:shd w:val="clear" w:color="auto" w:fill="CADEE5"/>
        </w:tblPrEx>
        <w:trPr>
          <w:trHeight w:val="240"/>
        </w:trPr>
        <w:tc>
          <w:tcPr>
            <w:tcW w:w="6015" w:type="dxa"/>
            <w:shd w:val="clear" w:color="auto" w:fill="auto"/>
            <w:tcMar>
              <w:top w:w="80" w:type="dxa"/>
              <w:left w:w="80" w:type="dxa"/>
              <w:bottom w:w="80" w:type="dxa"/>
              <w:right w:w="80" w:type="dxa"/>
            </w:tcMar>
            <w:vAlign w:val="center"/>
          </w:tcPr>
          <w:p w14:paraId="5C283714"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onstantia" w:hAnsi="Calibri" w:cs="Calibri"/>
                <w:color w:val="595959"/>
                <w:sz w:val="20"/>
                <w:szCs w:val="20"/>
                <w:u w:color="595959"/>
                <w:bdr w:val="nil"/>
                <w:lang w:val="sr-Latn-RS" w:eastAsia="en-GB"/>
              </w:rPr>
              <w:t xml:space="preserve">Upravljanje pritužbama </w:t>
            </w:r>
          </w:p>
        </w:tc>
        <w:tc>
          <w:tcPr>
            <w:tcW w:w="2399" w:type="dxa"/>
            <w:shd w:val="clear" w:color="auto" w:fill="auto"/>
            <w:tcMar>
              <w:top w:w="80" w:type="dxa"/>
              <w:left w:w="80" w:type="dxa"/>
              <w:bottom w:w="80" w:type="dxa"/>
              <w:right w:w="80" w:type="dxa"/>
            </w:tcMar>
            <w:vAlign w:val="center"/>
          </w:tcPr>
          <w:p w14:paraId="5C283715"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7F7F7F"/>
                <w:sz w:val="20"/>
                <w:szCs w:val="20"/>
                <w:u w:color="595959"/>
                <w:bdr w:val="nil"/>
                <w:lang w:val="sr-Latn-RS" w:eastAsia="en-GB"/>
              </w:rPr>
            </w:pPr>
            <w:r w:rsidRPr="006B1C2A">
              <w:rPr>
                <w:rFonts w:ascii="Calibri" w:eastAsia="Calibri" w:hAnsi="Calibri" w:cs="Times New Roman"/>
                <w:color w:val="7F7F7F"/>
                <w:sz w:val="20"/>
                <w:szCs w:val="20"/>
                <w:lang w:val="sr-Latn-RS" w:eastAsia="en-US"/>
              </w:rPr>
              <w:t>Jedinica za implementaciju projekta</w:t>
            </w:r>
          </w:p>
        </w:tc>
      </w:tr>
      <w:tr w:rsidR="00BC666A" w:rsidRPr="006B1C2A" w14:paraId="5C283719" w14:textId="77777777" w:rsidTr="00BC666A">
        <w:tblPrEx>
          <w:shd w:val="clear" w:color="auto" w:fill="CADEE5"/>
        </w:tblPrEx>
        <w:trPr>
          <w:trHeight w:val="460"/>
        </w:trPr>
        <w:tc>
          <w:tcPr>
            <w:tcW w:w="6015" w:type="dxa"/>
            <w:shd w:val="clear" w:color="auto" w:fill="auto"/>
            <w:tcMar>
              <w:top w:w="80" w:type="dxa"/>
              <w:left w:w="80" w:type="dxa"/>
              <w:bottom w:w="80" w:type="dxa"/>
              <w:right w:w="80" w:type="dxa"/>
            </w:tcMar>
            <w:vAlign w:val="center"/>
          </w:tcPr>
          <w:p w14:paraId="5C283717"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onstantia" w:hAnsi="Calibri" w:cs="Calibri"/>
                <w:color w:val="595959"/>
                <w:sz w:val="20"/>
                <w:szCs w:val="20"/>
                <w:u w:color="595959"/>
                <w:bdr w:val="nil"/>
                <w:lang w:val="sr-Latn-RS" w:eastAsia="en-GB"/>
              </w:rPr>
              <w:t>Praćenje i izveštavanje o eksproprijaciji i raseljavanju</w:t>
            </w:r>
          </w:p>
        </w:tc>
        <w:tc>
          <w:tcPr>
            <w:tcW w:w="2399" w:type="dxa"/>
            <w:shd w:val="clear" w:color="auto" w:fill="auto"/>
            <w:tcMar>
              <w:top w:w="80" w:type="dxa"/>
              <w:left w:w="80" w:type="dxa"/>
              <w:bottom w:w="80" w:type="dxa"/>
              <w:right w:w="80" w:type="dxa"/>
            </w:tcMar>
            <w:vAlign w:val="center"/>
          </w:tcPr>
          <w:p w14:paraId="5C283718" w14:textId="23539FF6"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alibri" w:hAnsi="Calibri" w:cs="Times New Roman"/>
                <w:color w:val="7F7F7F"/>
                <w:sz w:val="20"/>
                <w:szCs w:val="20"/>
                <w:lang w:val="sr-Latn-RS" w:eastAsia="en-US"/>
              </w:rPr>
              <w:t>Jedinica za implementaciju projekta</w:t>
            </w:r>
            <w:r w:rsidRPr="006B1C2A">
              <w:rPr>
                <w:rFonts w:ascii="Calibri" w:eastAsia="Calibri" w:hAnsi="Calibri" w:cs="Times New Roman"/>
                <w:b/>
                <w:bCs/>
                <w:color w:val="7F7F7F"/>
                <w:sz w:val="20"/>
                <w:szCs w:val="20"/>
                <w:lang w:val="sr-Latn-RS" w:eastAsia="en-US"/>
              </w:rPr>
              <w:t xml:space="preserve"> </w:t>
            </w:r>
            <w:r w:rsidRPr="006B1C2A">
              <w:rPr>
                <w:rFonts w:ascii="Calibri" w:eastAsia="Constantia" w:hAnsi="Calibri" w:cs="Calibri"/>
                <w:color w:val="595959"/>
                <w:sz w:val="20"/>
                <w:szCs w:val="20"/>
                <w:u w:color="595959"/>
                <w:bdr w:val="nil"/>
                <w:lang w:val="sr-Latn-RS" w:eastAsia="en-GB"/>
              </w:rPr>
              <w:t xml:space="preserve">/konsultant za životnu sredinu i </w:t>
            </w:r>
            <w:r w:rsidR="001C65A9">
              <w:rPr>
                <w:rFonts w:ascii="Calibri" w:eastAsia="Constantia" w:hAnsi="Calibri" w:cs="Calibri"/>
                <w:color w:val="595959"/>
                <w:sz w:val="20"/>
                <w:szCs w:val="20"/>
                <w:u w:color="595959"/>
                <w:bdr w:val="nil"/>
                <w:lang w:val="sr-Latn-RS" w:eastAsia="en-GB"/>
              </w:rPr>
              <w:t>društveno uključivanje</w:t>
            </w:r>
            <w:r w:rsidRPr="006B1C2A">
              <w:rPr>
                <w:rFonts w:ascii="Calibri" w:eastAsia="Constantia" w:hAnsi="Calibri" w:cs="Calibri"/>
                <w:color w:val="595959"/>
                <w:sz w:val="20"/>
                <w:szCs w:val="20"/>
                <w:u w:color="595959"/>
                <w:bdr w:val="nil"/>
                <w:lang w:val="sr-Latn-RS" w:eastAsia="en-GB"/>
              </w:rPr>
              <w:t xml:space="preserve"> </w:t>
            </w:r>
          </w:p>
        </w:tc>
      </w:tr>
      <w:tr w:rsidR="00BC666A" w:rsidRPr="006B1C2A" w14:paraId="5C28371C" w14:textId="77777777" w:rsidTr="00BC666A">
        <w:tblPrEx>
          <w:shd w:val="clear" w:color="auto" w:fill="CADEE5"/>
        </w:tblPrEx>
        <w:trPr>
          <w:trHeight w:val="317"/>
        </w:trPr>
        <w:tc>
          <w:tcPr>
            <w:tcW w:w="6015" w:type="dxa"/>
            <w:shd w:val="clear" w:color="auto" w:fill="auto"/>
            <w:tcMar>
              <w:top w:w="80" w:type="dxa"/>
              <w:left w:w="80" w:type="dxa"/>
              <w:bottom w:w="80" w:type="dxa"/>
              <w:right w:w="80" w:type="dxa"/>
            </w:tcMar>
            <w:vAlign w:val="center"/>
          </w:tcPr>
          <w:p w14:paraId="5C28371A"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onstantia" w:hAnsi="Calibri" w:cs="Calibri"/>
                <w:color w:val="595959"/>
                <w:sz w:val="20"/>
                <w:szCs w:val="20"/>
                <w:u w:color="595959"/>
                <w:bdr w:val="nil"/>
                <w:lang w:val="sr-Latn-RS" w:eastAsia="en-GB"/>
              </w:rPr>
              <w:lastRenderedPageBreak/>
              <w:t xml:space="preserve">Praćenje i izveštavanje posle početka radova </w:t>
            </w:r>
          </w:p>
        </w:tc>
        <w:tc>
          <w:tcPr>
            <w:tcW w:w="2399" w:type="dxa"/>
            <w:shd w:val="clear" w:color="auto" w:fill="auto"/>
            <w:tcMar>
              <w:top w:w="80" w:type="dxa"/>
              <w:left w:w="80" w:type="dxa"/>
              <w:bottom w:w="80" w:type="dxa"/>
              <w:right w:w="80" w:type="dxa"/>
            </w:tcMar>
            <w:vAlign w:val="center"/>
          </w:tcPr>
          <w:p w14:paraId="5C28371B" w14:textId="77777777" w:rsidR="00BC666A" w:rsidRPr="006B1C2A" w:rsidRDefault="00BC666A" w:rsidP="00BC666A">
            <w:pPr>
              <w:pBdr>
                <w:top w:val="nil"/>
                <w:left w:val="nil"/>
                <w:bottom w:val="nil"/>
                <w:right w:val="nil"/>
                <w:between w:val="nil"/>
                <w:bar w:val="nil"/>
              </w:pBdr>
              <w:spacing w:before="120" w:after="120" w:line="240" w:lineRule="auto"/>
              <w:jc w:val="both"/>
              <w:rPr>
                <w:rFonts w:ascii="Calibri" w:eastAsia="Constantia" w:hAnsi="Calibri" w:cs="Calibri"/>
                <w:color w:val="595959"/>
                <w:sz w:val="20"/>
                <w:szCs w:val="20"/>
                <w:u w:color="595959"/>
                <w:bdr w:val="nil"/>
                <w:lang w:val="sr-Latn-RS" w:eastAsia="en-GB"/>
              </w:rPr>
            </w:pPr>
            <w:r w:rsidRPr="006B1C2A">
              <w:rPr>
                <w:rFonts w:ascii="Calibri" w:eastAsia="Constantia" w:hAnsi="Calibri" w:cs="Calibri"/>
                <w:color w:val="595959"/>
                <w:sz w:val="20"/>
                <w:szCs w:val="20"/>
                <w:u w:color="595959"/>
                <w:bdr w:val="nil"/>
                <w:lang w:val="sr-Latn-RS" w:eastAsia="en-GB"/>
              </w:rPr>
              <w:t>Izvođač radova</w:t>
            </w:r>
          </w:p>
        </w:tc>
      </w:tr>
    </w:tbl>
    <w:p w14:paraId="5C28371D" w14:textId="77777777" w:rsidR="00BC666A" w:rsidRPr="006B1C2A" w:rsidRDefault="00BC666A" w:rsidP="00BC666A">
      <w:pPr>
        <w:widowControl w:val="0"/>
        <w:pBdr>
          <w:top w:val="nil"/>
          <w:left w:val="nil"/>
          <w:bottom w:val="nil"/>
          <w:right w:val="nil"/>
          <w:between w:val="nil"/>
          <w:bar w:val="nil"/>
        </w:pBdr>
        <w:spacing w:before="120" w:after="200" w:line="240" w:lineRule="auto"/>
        <w:jc w:val="both"/>
        <w:rPr>
          <w:rFonts w:ascii="Constantia" w:eastAsia="Constantia" w:hAnsi="Constantia" w:cs="Constantia"/>
          <w:color w:val="595959"/>
          <w:sz w:val="22"/>
          <w:szCs w:val="22"/>
          <w:u w:color="595959"/>
          <w:bdr w:val="nil"/>
          <w:lang w:val="sr-Latn-RS" w:eastAsia="en-GB"/>
        </w:rPr>
      </w:pPr>
    </w:p>
    <w:p w14:paraId="5C28371E" w14:textId="77777777" w:rsidR="00BC666A" w:rsidRPr="006B1C2A" w:rsidRDefault="00BC666A" w:rsidP="00BC666A">
      <w:pPr>
        <w:keepNext/>
        <w:keepLines/>
        <w:spacing w:before="360" w:after="0" w:line="240" w:lineRule="auto"/>
        <w:outlineLvl w:val="1"/>
        <w:rPr>
          <w:rFonts w:ascii="Calibri Light" w:eastAsia="Times New Roman" w:hAnsi="Calibri Light" w:cs="Times New Roman"/>
          <w:b/>
          <w:color w:val="398E98"/>
          <w:sz w:val="28"/>
          <w:szCs w:val="36"/>
          <w:lang w:val="sr-Latn-RS"/>
        </w:rPr>
      </w:pPr>
      <w:bookmarkStart w:id="50" w:name="_Toc87984602"/>
      <w:bookmarkStart w:id="51" w:name="_Toc32"/>
      <w:r w:rsidRPr="006B1C2A">
        <w:rPr>
          <w:rFonts w:ascii="Calibri Light" w:eastAsia="Times New Roman" w:hAnsi="Calibri Light" w:cs="Times New Roman"/>
          <w:b/>
          <w:color w:val="398E98"/>
          <w:sz w:val="28"/>
          <w:szCs w:val="36"/>
          <w:lang w:val="sr-Latn-RS"/>
        </w:rPr>
        <w:t>7.2 Praćenje procesa raseljavanja</w:t>
      </w:r>
      <w:bookmarkEnd w:id="50"/>
      <w:r w:rsidRPr="006B1C2A">
        <w:rPr>
          <w:rFonts w:ascii="Calibri Light" w:eastAsia="Times New Roman" w:hAnsi="Calibri Light" w:cs="Times New Roman"/>
          <w:b/>
          <w:color w:val="398E98"/>
          <w:sz w:val="28"/>
          <w:szCs w:val="36"/>
          <w:lang w:val="sr-Latn-RS"/>
        </w:rPr>
        <w:t xml:space="preserve"> </w:t>
      </w:r>
      <w:bookmarkEnd w:id="51"/>
      <w:r w:rsidRPr="006B1C2A">
        <w:rPr>
          <w:rFonts w:ascii="Calibri Light" w:eastAsia="Times New Roman" w:hAnsi="Calibri Light" w:cs="Times New Roman"/>
          <w:b/>
          <w:color w:val="398E98"/>
          <w:sz w:val="28"/>
          <w:szCs w:val="36"/>
          <w:lang w:val="sr-Latn-RS"/>
        </w:rPr>
        <w:t xml:space="preserve"> </w:t>
      </w:r>
    </w:p>
    <w:p w14:paraId="5C28371F" w14:textId="74C9B269"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0"/>
          <w:szCs w:val="20"/>
          <w:lang w:val="sr-Latn-RS" w:eastAsia="en-US"/>
        </w:rPr>
        <w:t xml:space="preserve"> </w:t>
      </w:r>
      <w:r w:rsidRPr="006B1C2A">
        <w:rPr>
          <w:rFonts w:ascii="Calibri" w:eastAsia="Times New Roman" w:hAnsi="Calibri" w:cs="Times New Roman"/>
          <w:sz w:val="22"/>
          <w:szCs w:val="22"/>
          <w:lang w:val="sr-Latn-RS"/>
        </w:rPr>
        <w:t xml:space="preserve">će </w:t>
      </w:r>
      <w:r w:rsidRPr="006B1C2A">
        <w:rPr>
          <w:rFonts w:ascii="Calibri" w:eastAsia="Calibri" w:hAnsi="Calibri" w:cs="Times New Roman"/>
          <w:sz w:val="22"/>
          <w:szCs w:val="22"/>
          <w:lang w:val="sr-Latn-RS" w:eastAsia="en-US"/>
        </w:rPr>
        <w:t>sprovesti interno periodično praćenje (mesečno</w:t>
      </w:r>
      <w:r w:rsidRPr="006B1C2A">
        <w:rPr>
          <w:rFonts w:ascii="Calibri" w:eastAsia="Times New Roman" w:hAnsi="Calibri" w:cs="Times New Roman"/>
          <w:sz w:val="22"/>
          <w:szCs w:val="22"/>
          <w:lang w:val="sr-Latn-RS"/>
        </w:rPr>
        <w:t xml:space="preserve"> ili kvartalno u zavisnosti od dužine postupaka eksproprijacije zemljišta) </w:t>
      </w:r>
      <w:r w:rsidRPr="006B1C2A">
        <w:rPr>
          <w:rFonts w:ascii="Calibri" w:eastAsia="Calibri" w:hAnsi="Calibri" w:cs="Times New Roman"/>
          <w:sz w:val="22"/>
          <w:szCs w:val="22"/>
          <w:lang w:val="sr-Latn-RS" w:eastAsia="en-US"/>
        </w:rPr>
        <w:t xml:space="preserve">tako da se može proceniti efikasnost procesa eksproprijacije i </w:t>
      </w:r>
      <w:r w:rsidRPr="006B1C2A">
        <w:rPr>
          <w:rFonts w:ascii="Calibri" w:eastAsia="Times New Roman" w:hAnsi="Calibri" w:cs="Times New Roman"/>
          <w:sz w:val="22"/>
          <w:szCs w:val="22"/>
          <w:lang w:val="sr-Latn-RS"/>
        </w:rPr>
        <w:t xml:space="preserve">nivo zadovoljstva </w:t>
      </w:r>
      <w:r w:rsidRPr="006B1C2A">
        <w:rPr>
          <w:rFonts w:ascii="Calibri" w:eastAsia="Calibri" w:hAnsi="Calibri" w:cs="Times New Roman"/>
          <w:sz w:val="22"/>
          <w:szCs w:val="22"/>
          <w:lang w:val="sr-Latn-RS" w:eastAsia="en-US"/>
        </w:rPr>
        <w:t>ljudi na koje utiče projekat</w:t>
      </w:r>
      <w:r w:rsidRPr="006B1C2A">
        <w:rPr>
          <w:rFonts w:ascii="Calibri" w:eastAsia="Times New Roman" w:hAnsi="Calibri" w:cs="Times New Roman"/>
          <w:sz w:val="22"/>
          <w:szCs w:val="22"/>
          <w:lang w:val="sr-Latn-RS"/>
        </w:rPr>
        <w:t xml:space="preserve">. </w:t>
      </w:r>
    </w:p>
    <w:p w14:paraId="5C283720"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Pokazatelji za sprovođenje praćenja su </w:t>
      </w:r>
      <w:proofErr w:type="spellStart"/>
      <w:r w:rsidRPr="006B1C2A">
        <w:rPr>
          <w:rFonts w:ascii="Calibri" w:eastAsia="Calibri" w:hAnsi="Calibri" w:cs="Times New Roman"/>
          <w:sz w:val="22"/>
          <w:szCs w:val="22"/>
          <w:lang w:val="sr-Latn-RS" w:eastAsia="en-US"/>
        </w:rPr>
        <w:t>sledeći</w:t>
      </w:r>
      <w:proofErr w:type="spellEnd"/>
      <w:r w:rsidRPr="006B1C2A">
        <w:rPr>
          <w:rFonts w:ascii="Calibri" w:eastAsia="Times New Roman" w:hAnsi="Calibri" w:cs="Times New Roman"/>
          <w:sz w:val="22"/>
          <w:szCs w:val="22"/>
          <w:lang w:val="sr-Latn-RS"/>
        </w:rPr>
        <w:t>:</w:t>
      </w:r>
    </w:p>
    <w:p w14:paraId="5C283721"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Broj kategorija </w:t>
      </w:r>
      <w:r w:rsidRPr="006B1C2A">
        <w:rPr>
          <w:rFonts w:ascii="Calibri" w:eastAsia="Calibri" w:hAnsi="Calibri" w:cs="Times New Roman"/>
          <w:sz w:val="22"/>
          <w:szCs w:val="22"/>
          <w:lang w:val="sr-Latn-RS" w:eastAsia="en-US"/>
        </w:rPr>
        <w:t>ljudi na koje utiče projekat</w:t>
      </w:r>
      <w:r w:rsidRPr="006B1C2A">
        <w:rPr>
          <w:rFonts w:ascii="Calibri" w:eastAsia="Times New Roman" w:hAnsi="Calibri" w:cs="Times New Roman"/>
          <w:sz w:val="22"/>
          <w:szCs w:val="22"/>
          <w:lang w:val="sr-Latn-RS"/>
        </w:rPr>
        <w:t>;</w:t>
      </w:r>
    </w:p>
    <w:p w14:paraId="5C283722"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Broj javnih diskusija i konsultacija sa </w:t>
      </w:r>
      <w:r w:rsidRPr="006B1C2A">
        <w:rPr>
          <w:rFonts w:ascii="Calibri" w:eastAsia="Calibri" w:hAnsi="Calibri" w:cs="Times New Roman"/>
          <w:sz w:val="22"/>
          <w:szCs w:val="22"/>
          <w:lang w:val="sr-Latn-RS" w:eastAsia="en-US"/>
        </w:rPr>
        <w:t>ljudima na koje utiče projekat</w:t>
      </w:r>
      <w:r w:rsidRPr="006B1C2A">
        <w:rPr>
          <w:rFonts w:ascii="Calibri" w:eastAsia="Times New Roman" w:hAnsi="Calibri" w:cs="Times New Roman"/>
          <w:sz w:val="22"/>
          <w:szCs w:val="22"/>
          <w:lang w:val="sr-Latn-RS"/>
        </w:rPr>
        <w:t>;</w:t>
      </w:r>
    </w:p>
    <w:p w14:paraId="5C283723"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Broj i procenat potpisanih naplata o kojima se pregovaralo;</w:t>
      </w:r>
    </w:p>
    <w:p w14:paraId="5C283724"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Broj slučajeva fizičkog raseljavanja;</w:t>
      </w:r>
    </w:p>
    <w:p w14:paraId="5C283725"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Broj slučajeva ekonomskog raseljavanja;</w:t>
      </w:r>
    </w:p>
    <w:p w14:paraId="5C283726"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Broj slučajeva završene eksproprijacije zemljišta u poređenju sa očekivanim ukupnim brojem;</w:t>
      </w:r>
    </w:p>
    <w:p w14:paraId="5C283727"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Broj </w:t>
      </w:r>
      <w:r w:rsidRPr="006B1C2A">
        <w:rPr>
          <w:rFonts w:ascii="Calibri" w:eastAsia="Calibri" w:hAnsi="Calibri" w:cs="Times New Roman"/>
          <w:sz w:val="22"/>
          <w:szCs w:val="22"/>
          <w:lang w:val="sr-Latn-RS" w:eastAsia="en-US"/>
        </w:rPr>
        <w:t>ljudi na koje utiče projekat</w:t>
      </w:r>
      <w:r w:rsidRPr="006B1C2A">
        <w:rPr>
          <w:rFonts w:ascii="Calibri" w:eastAsia="Calibri" w:hAnsi="Calibri" w:cs="Times New Roman"/>
          <w:b/>
          <w:bCs/>
          <w:sz w:val="22"/>
          <w:szCs w:val="22"/>
          <w:lang w:val="sr-Latn-RS" w:eastAsia="en-US"/>
        </w:rPr>
        <w:t xml:space="preserve"> </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sz w:val="22"/>
          <w:szCs w:val="22"/>
          <w:lang w:val="sr-Latn-RS"/>
        </w:rPr>
        <w:t xml:space="preserve">koji su primili naknadu u poređenju sa očekivanim ukupnim brojem; </w:t>
      </w:r>
    </w:p>
    <w:p w14:paraId="5C283728"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Iznos isplaćene naknade u poređenju sa očekivanim ukupnim brojem; </w:t>
      </w:r>
    </w:p>
    <w:p w14:paraId="5C283729"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Broj </w:t>
      </w:r>
      <w:r w:rsidRPr="006B1C2A">
        <w:rPr>
          <w:rFonts w:ascii="Calibri" w:eastAsia="Calibri" w:hAnsi="Calibri" w:cs="Times New Roman"/>
          <w:sz w:val="22"/>
          <w:szCs w:val="22"/>
          <w:lang w:val="sr-Latn-RS" w:eastAsia="en-US"/>
        </w:rPr>
        <w:t>privremeno zauzetih zemljišnih parcela u privatnom vlasništvu od strane izvođača radova, za izgradnju</w:t>
      </w:r>
      <w:r w:rsidRPr="006B1C2A">
        <w:rPr>
          <w:rFonts w:ascii="Calibri" w:eastAsia="Times New Roman" w:hAnsi="Calibri" w:cs="Times New Roman"/>
          <w:sz w:val="22"/>
          <w:szCs w:val="22"/>
          <w:lang w:val="sr-Latn-RS"/>
        </w:rPr>
        <w:t>;</w:t>
      </w:r>
    </w:p>
    <w:p w14:paraId="5C28372A"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Poređenje podataka o sredstvima za život pogođenih osoba pre i posle (pod)projekta</w:t>
      </w:r>
    </w:p>
    <w:p w14:paraId="5C28372B"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Broj i </w:t>
      </w:r>
      <w:r w:rsidRPr="006B1C2A">
        <w:rPr>
          <w:rFonts w:ascii="Calibri" w:eastAsia="Calibri" w:hAnsi="Calibri" w:cs="Times New Roman"/>
          <w:sz w:val="22"/>
          <w:szCs w:val="22"/>
          <w:lang w:val="sr-Latn-RS" w:eastAsia="en-US"/>
        </w:rPr>
        <w:t xml:space="preserve">vrsta </w:t>
      </w:r>
      <w:proofErr w:type="spellStart"/>
      <w:r w:rsidRPr="006B1C2A">
        <w:rPr>
          <w:rFonts w:ascii="Calibri" w:eastAsia="Calibri" w:hAnsi="Calibri" w:cs="Times New Roman"/>
          <w:sz w:val="22"/>
          <w:szCs w:val="22"/>
          <w:lang w:val="sr-Latn-RS" w:eastAsia="en-US"/>
        </w:rPr>
        <w:t>pomoći</w:t>
      </w:r>
      <w:proofErr w:type="spellEnd"/>
      <w:r w:rsidRPr="006B1C2A">
        <w:rPr>
          <w:rFonts w:ascii="Calibri" w:eastAsia="Calibri" w:hAnsi="Calibri" w:cs="Times New Roman"/>
          <w:sz w:val="22"/>
          <w:szCs w:val="22"/>
          <w:lang w:val="sr-Latn-RS" w:eastAsia="en-US"/>
        </w:rPr>
        <w:t xml:space="preserve"> koja se pruža osetljivim grupama u odnosu na celinu</w:t>
      </w:r>
      <w:r w:rsidRPr="006B1C2A">
        <w:rPr>
          <w:rFonts w:ascii="Calibri" w:eastAsia="Times New Roman" w:hAnsi="Calibri" w:cs="Times New Roman"/>
          <w:sz w:val="22"/>
          <w:szCs w:val="22"/>
          <w:lang w:val="sr-Latn-RS"/>
        </w:rPr>
        <w:t xml:space="preserve">; i </w:t>
      </w:r>
    </w:p>
    <w:p w14:paraId="5C28372C" w14:textId="77777777" w:rsidR="00BC666A" w:rsidRPr="006B1C2A" w:rsidRDefault="00BC666A" w:rsidP="00BC666A">
      <w:pPr>
        <w:numPr>
          <w:ilvl w:val="0"/>
          <w:numId w:val="10"/>
        </w:numPr>
        <w:spacing w:before="60" w:after="60" w:line="240" w:lineRule="auto"/>
        <w:ind w:left="284" w:hanging="284"/>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Broj i vrste pritužbi, </w:t>
      </w:r>
      <w:proofErr w:type="spellStart"/>
      <w:r w:rsidRPr="006B1C2A">
        <w:rPr>
          <w:rFonts w:ascii="Calibri" w:eastAsia="Calibri" w:hAnsi="Calibri" w:cs="Times New Roman"/>
          <w:sz w:val="22"/>
          <w:szCs w:val="22"/>
          <w:lang w:val="sr-Latn-RS" w:eastAsia="en-US"/>
        </w:rPr>
        <w:t>uključujući</w:t>
      </w:r>
      <w:proofErr w:type="spellEnd"/>
      <w:r w:rsidRPr="006B1C2A">
        <w:rPr>
          <w:rFonts w:ascii="Calibri" w:eastAsia="Calibri" w:hAnsi="Calibri" w:cs="Times New Roman"/>
          <w:sz w:val="22"/>
          <w:szCs w:val="22"/>
          <w:lang w:val="sr-Latn-RS" w:eastAsia="en-US"/>
        </w:rPr>
        <w:t xml:space="preserve"> pravne radnje proizašle iz eksproprijacije (podneti predmeti, rešeni predmeti, vreme potrebno za njihovo rešavanje</w:t>
      </w:r>
      <w:r w:rsidRPr="006B1C2A">
        <w:rPr>
          <w:rFonts w:ascii="Calibri" w:eastAsia="Times New Roman" w:hAnsi="Calibri" w:cs="Times New Roman"/>
          <w:sz w:val="22"/>
          <w:szCs w:val="22"/>
          <w:lang w:val="sr-Latn-RS"/>
        </w:rPr>
        <w:t xml:space="preserve">). </w:t>
      </w:r>
    </w:p>
    <w:p w14:paraId="5C28372D" w14:textId="78CE526A"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Jedinica za implementaciju projekta</w:t>
      </w:r>
      <w:r w:rsidRPr="006B1C2A">
        <w:rPr>
          <w:rFonts w:ascii="Calibri" w:eastAsia="Calibri" w:hAnsi="Calibri" w:cs="Times New Roman"/>
          <w:b/>
          <w:bCs/>
          <w:sz w:val="20"/>
          <w:szCs w:val="20"/>
          <w:lang w:val="sr-Latn-RS" w:eastAsia="en-US"/>
        </w:rPr>
        <w:t xml:space="preserve"> </w:t>
      </w:r>
      <w:r w:rsidRPr="006B1C2A">
        <w:rPr>
          <w:rFonts w:ascii="Calibri" w:eastAsia="Times New Roman" w:hAnsi="Calibri" w:cs="Times New Roman"/>
          <w:sz w:val="22"/>
          <w:szCs w:val="22"/>
          <w:lang w:val="sr-Latn-RS"/>
        </w:rPr>
        <w:t xml:space="preserve">će pratiti implementaciju procesa raseljavanja i putem internih, službenih institucionalnih sporazuma, kao i od strane povremenog nezavisnog inostranog konsultanta, koji treba da bude postavljen. Inostrani </w:t>
      </w:r>
      <w:r w:rsidRPr="006B1C2A">
        <w:rPr>
          <w:rFonts w:ascii="Calibri" w:eastAsia="Calibri" w:hAnsi="Calibri" w:cs="Times New Roman"/>
          <w:sz w:val="22"/>
          <w:szCs w:val="22"/>
          <w:lang w:val="sr-Latn-RS" w:eastAsia="en-US"/>
        </w:rPr>
        <w:t xml:space="preserve">konsultant za praćenje i procenu može biti imenovan tokom pripreme </w:t>
      </w:r>
      <w:r w:rsidRPr="006B1C2A">
        <w:rPr>
          <w:rFonts w:ascii="Calibri" w:eastAsia="Times New Roman" w:hAnsi="Calibri" w:cs="Times New Roman"/>
          <w:sz w:val="22"/>
          <w:szCs w:val="22"/>
          <w:lang w:val="sr-Latn-RS"/>
        </w:rPr>
        <w:t>Akcionog plana za raseljavanje</w:t>
      </w:r>
      <w:r w:rsidRPr="006B1C2A">
        <w:rPr>
          <w:rFonts w:ascii="Calibri" w:eastAsia="Calibri" w:hAnsi="Calibri" w:cs="Times New Roman"/>
          <w:sz w:val="22"/>
          <w:szCs w:val="22"/>
          <w:lang w:val="sr-Latn-RS" w:eastAsia="en-US"/>
        </w:rPr>
        <w:t>, ako je potrebno, na osnovu konsultacija sa Svetskom bankom</w:t>
      </w:r>
      <w:r w:rsidRPr="006B1C2A">
        <w:rPr>
          <w:rFonts w:ascii="Calibri" w:eastAsia="Times New Roman" w:hAnsi="Calibri" w:cs="Times New Roman"/>
          <w:sz w:val="22"/>
          <w:szCs w:val="22"/>
          <w:lang w:val="sr-Latn-RS"/>
        </w:rPr>
        <w:t xml:space="preserve">. Izveštaj o završetku Akcionog plana za raseljavanje će biti pripremljen i podnet u  Svetsku banku u roku od 2 meseca od završetka Akcionog plana za raseljavanje. </w:t>
      </w:r>
      <w:r w:rsidRPr="006B1C2A">
        <w:rPr>
          <w:rFonts w:ascii="Calibri" w:eastAsia="Calibri" w:hAnsi="Calibri" w:cs="Times New Roman"/>
          <w:sz w:val="22"/>
          <w:szCs w:val="22"/>
          <w:lang w:val="sr-Latn-RS" w:eastAsia="en-US"/>
        </w:rPr>
        <w:t xml:space="preserve">Izveštaj treba da potvrdi da su sva prava data u skladu sa </w:t>
      </w:r>
      <w:r w:rsidRPr="006B1C2A">
        <w:rPr>
          <w:rFonts w:ascii="Calibri" w:eastAsia="Times New Roman" w:hAnsi="Calibri" w:cs="Times New Roman"/>
          <w:sz w:val="22"/>
          <w:szCs w:val="22"/>
          <w:lang w:val="sr-Latn-RS"/>
        </w:rPr>
        <w:t xml:space="preserve">Akcionim planom za raseljavanje </w:t>
      </w:r>
      <w:r w:rsidRPr="006B1C2A">
        <w:rPr>
          <w:rFonts w:ascii="Calibri" w:eastAsia="Calibri" w:hAnsi="Calibri" w:cs="Times New Roman"/>
          <w:sz w:val="22"/>
          <w:szCs w:val="22"/>
          <w:lang w:val="sr-Latn-RS" w:eastAsia="en-US"/>
        </w:rPr>
        <w:t>specifičnim za to gradilište. Osim toga, izveštaj treba da proceni da li su propisane aktivnosti ublažavanja imale željeno dejstvo</w:t>
      </w:r>
      <w:r w:rsidRPr="006B1C2A">
        <w:rPr>
          <w:rFonts w:ascii="Calibri" w:eastAsia="Times New Roman" w:hAnsi="Calibri" w:cs="Times New Roman"/>
          <w:sz w:val="22"/>
          <w:szCs w:val="22"/>
          <w:lang w:val="sr-Latn-RS"/>
        </w:rPr>
        <w:t xml:space="preserve">. </w:t>
      </w:r>
      <w:proofErr w:type="spellStart"/>
      <w:r w:rsidRPr="006B1C2A">
        <w:rPr>
          <w:rFonts w:ascii="Calibri" w:eastAsia="Times New Roman" w:hAnsi="Calibri" w:cs="Times New Roman"/>
          <w:sz w:val="22"/>
          <w:szCs w:val="22"/>
          <w:lang w:val="sr-Latn-RS"/>
        </w:rPr>
        <w:t>Socioekonomski</w:t>
      </w:r>
      <w:proofErr w:type="spellEnd"/>
      <w:r w:rsidRPr="006B1C2A">
        <w:rPr>
          <w:rFonts w:ascii="Calibri" w:eastAsia="Times New Roman" w:hAnsi="Calibri" w:cs="Times New Roman"/>
          <w:sz w:val="22"/>
          <w:szCs w:val="22"/>
          <w:lang w:val="sr-Latn-RS"/>
        </w:rPr>
        <w:t xml:space="preserve"> status pogođenog stanovništva treba da se izmeri u odnosu na osnovne uslove tog stanovništva pre raseljenja, </w:t>
      </w:r>
      <w:r w:rsidRPr="006B1C2A">
        <w:rPr>
          <w:rFonts w:ascii="Calibri" w:eastAsia="Calibri" w:hAnsi="Calibri" w:cs="Times New Roman"/>
          <w:sz w:val="22"/>
          <w:szCs w:val="22"/>
          <w:lang w:val="sr-Latn-RS" w:eastAsia="en-US"/>
        </w:rPr>
        <w:t xml:space="preserve">kako je utvrđeno popisom i </w:t>
      </w:r>
      <w:proofErr w:type="spellStart"/>
      <w:r w:rsidRPr="006B1C2A">
        <w:rPr>
          <w:rFonts w:ascii="Calibri" w:eastAsia="Calibri" w:hAnsi="Calibri" w:cs="Times New Roman"/>
          <w:sz w:val="22"/>
          <w:szCs w:val="22"/>
          <w:lang w:val="sr-Latn-RS" w:eastAsia="en-US"/>
        </w:rPr>
        <w:t>socioekonomskim</w:t>
      </w:r>
      <w:proofErr w:type="spellEnd"/>
      <w:r w:rsidRPr="006B1C2A">
        <w:rPr>
          <w:rFonts w:ascii="Calibri" w:eastAsia="Calibri" w:hAnsi="Calibri" w:cs="Times New Roman"/>
          <w:sz w:val="22"/>
          <w:szCs w:val="22"/>
          <w:lang w:val="sr-Latn-RS" w:eastAsia="en-US"/>
        </w:rPr>
        <w:t xml:space="preserve"> osnovnim studijama</w:t>
      </w:r>
      <w:r w:rsidRPr="006B1C2A">
        <w:rPr>
          <w:rFonts w:ascii="Calibri" w:eastAsia="Times New Roman" w:hAnsi="Calibri" w:cs="Times New Roman"/>
          <w:sz w:val="22"/>
          <w:szCs w:val="22"/>
          <w:lang w:val="sr-Latn-RS"/>
        </w:rPr>
        <w:t>.</w:t>
      </w:r>
    </w:p>
    <w:p w14:paraId="5C28372E" w14:textId="77777777" w:rsidR="00BC666A" w:rsidRPr="006B1C2A" w:rsidRDefault="00BC666A" w:rsidP="00BC666A">
      <w:pPr>
        <w:spacing w:before="240" w:after="120" w:line="240" w:lineRule="auto"/>
        <w:jc w:val="both"/>
        <w:rPr>
          <w:rFonts w:ascii="Calibri" w:eastAsia="Times New Roman" w:hAnsi="Calibri" w:cs="Times New Roman"/>
          <w:lang w:val="sr-Latn-RS"/>
        </w:rPr>
      </w:pPr>
    </w:p>
    <w:p w14:paraId="5C28372F" w14:textId="77777777" w:rsidR="00BC666A" w:rsidRPr="006B1C2A" w:rsidRDefault="00BC666A" w:rsidP="00BC666A">
      <w:pPr>
        <w:rPr>
          <w:rFonts w:ascii="Calibri" w:eastAsia="Times New Roman" w:hAnsi="Calibri" w:cs="Times New Roman"/>
          <w:lang w:val="sr-Latn-RS"/>
        </w:rPr>
      </w:pPr>
      <w:r w:rsidRPr="006B1C2A">
        <w:rPr>
          <w:rFonts w:ascii="Calibri" w:eastAsia="Times New Roman" w:hAnsi="Calibri" w:cs="Times New Roman"/>
          <w:lang w:val="sr-Latn-RS"/>
        </w:rPr>
        <w:lastRenderedPageBreak/>
        <w:br w:type="page"/>
      </w:r>
    </w:p>
    <w:p w14:paraId="5C283730" w14:textId="77777777" w:rsidR="00BC666A" w:rsidRPr="006B1C2A" w:rsidRDefault="00BC666A" w:rsidP="00BC666A">
      <w:pPr>
        <w:keepNext/>
        <w:keepLines/>
        <w:numPr>
          <w:ilvl w:val="0"/>
          <w:numId w:val="33"/>
        </w:numPr>
        <w:pBdr>
          <w:left w:val="single" w:sz="12" w:space="12" w:color="58B6C0"/>
        </w:pBdr>
        <w:spacing w:before="80" w:after="80" w:line="240" w:lineRule="auto"/>
        <w:contextualSpacing/>
        <w:outlineLvl w:val="0"/>
        <w:rPr>
          <w:rFonts w:ascii="Calibri Light" w:eastAsia="Times New Roman" w:hAnsi="Calibri Light" w:cs="Times New Roman"/>
          <w:caps/>
          <w:spacing w:val="10"/>
          <w:sz w:val="36"/>
          <w:szCs w:val="36"/>
          <w:lang w:val="sr-Latn-RS"/>
        </w:rPr>
      </w:pPr>
      <w:bookmarkStart w:id="52" w:name="_Toc87984603"/>
      <w:r w:rsidRPr="006B1C2A">
        <w:rPr>
          <w:rFonts w:ascii="Calibri Light" w:eastAsia="Times New Roman" w:hAnsi="Calibri Light" w:cs="Times New Roman"/>
          <w:caps/>
          <w:spacing w:val="10"/>
          <w:sz w:val="36"/>
          <w:szCs w:val="36"/>
          <w:lang w:val="sr-Latn-RS"/>
        </w:rPr>
        <w:lastRenderedPageBreak/>
        <w:t>InstitucionalnI SPORAZUMI</w:t>
      </w:r>
      <w:bookmarkEnd w:id="52"/>
      <w:r w:rsidRPr="006B1C2A">
        <w:rPr>
          <w:rFonts w:ascii="Calibri Light" w:eastAsia="Times New Roman" w:hAnsi="Calibri Light" w:cs="Times New Roman"/>
          <w:caps/>
          <w:spacing w:val="10"/>
          <w:sz w:val="36"/>
          <w:szCs w:val="36"/>
          <w:lang w:val="sr-Latn-RS"/>
        </w:rPr>
        <w:t xml:space="preserve"> </w:t>
      </w:r>
    </w:p>
    <w:p w14:paraId="5C283731" w14:textId="77777777" w:rsidR="00BC666A" w:rsidRPr="006B1C2A" w:rsidRDefault="00BC666A" w:rsidP="00BC666A">
      <w:pPr>
        <w:keepNext/>
        <w:keepLines/>
        <w:spacing w:before="360" w:after="0" w:line="240" w:lineRule="auto"/>
        <w:outlineLvl w:val="1"/>
        <w:rPr>
          <w:rFonts w:ascii="Calibri Light" w:eastAsia="Times New Roman" w:hAnsi="Calibri Light" w:cs="Times New Roman"/>
          <w:b/>
          <w:color w:val="398E98"/>
          <w:sz w:val="28"/>
          <w:szCs w:val="36"/>
          <w:lang w:val="sr-Latn-RS"/>
        </w:rPr>
      </w:pPr>
      <w:bookmarkStart w:id="53" w:name="_Toc34"/>
      <w:bookmarkStart w:id="54" w:name="_Toc87984604"/>
      <w:r w:rsidRPr="006B1C2A">
        <w:rPr>
          <w:rFonts w:ascii="Calibri Light" w:eastAsia="Times New Roman" w:hAnsi="Calibri Light" w:cs="Times New Roman"/>
          <w:b/>
          <w:color w:val="398E98"/>
          <w:sz w:val="28"/>
          <w:szCs w:val="36"/>
          <w:lang w:val="sr-Latn-RS"/>
        </w:rPr>
        <w:t>8.1 Institucije odgovorne za implementaciju</w:t>
      </w:r>
      <w:bookmarkEnd w:id="53"/>
      <w:r w:rsidRPr="006B1C2A">
        <w:rPr>
          <w:rFonts w:ascii="Calibri Light" w:eastAsia="Times New Roman" w:hAnsi="Calibri Light" w:cs="Times New Roman"/>
          <w:b/>
          <w:color w:val="398E98"/>
          <w:sz w:val="28"/>
          <w:szCs w:val="36"/>
          <w:lang w:val="sr-Latn-RS"/>
        </w:rPr>
        <w:t xml:space="preserve"> Projekta</w:t>
      </w:r>
      <w:bookmarkEnd w:id="54"/>
    </w:p>
    <w:p w14:paraId="5C283732" w14:textId="2EDAA800"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Projekat će biti praktično sproveden od strane </w:t>
      </w:r>
      <w:r w:rsidRPr="006B1C2A">
        <w:rPr>
          <w:rFonts w:ascii="Calibri" w:eastAsia="Calibri" w:hAnsi="Calibri" w:cs="Times New Roman"/>
          <w:sz w:val="22"/>
          <w:szCs w:val="22"/>
          <w:lang w:val="sr-Latn-RS" w:eastAsia="en-US"/>
        </w:rPr>
        <w:t xml:space="preserve">Ministarstva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 xml:space="preserve">  putem postojeće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 xml:space="preserve">, podržan od strane CFU u </w:t>
      </w:r>
      <w:r w:rsidRPr="006B1C2A">
        <w:rPr>
          <w:rFonts w:ascii="Calibri" w:eastAsia="Calibri" w:hAnsi="Calibri" w:cs="Times New Roman"/>
          <w:sz w:val="22"/>
          <w:szCs w:val="22"/>
          <w:lang w:val="sr-Latn-RS" w:eastAsia="en-US"/>
        </w:rPr>
        <w:t>Ministarstvu finansija (</w:t>
      </w:r>
      <w:proofErr w:type="spellStart"/>
      <w:r w:rsidRPr="006B1C2A">
        <w:rPr>
          <w:rFonts w:ascii="Calibri" w:eastAsia="Times New Roman" w:hAnsi="Calibri" w:cs="Times New Roman"/>
          <w:sz w:val="22"/>
          <w:szCs w:val="22"/>
          <w:lang w:val="sr-Latn-RS"/>
        </w:rPr>
        <w:t>Ministry</w:t>
      </w:r>
      <w:proofErr w:type="spellEnd"/>
      <w:r w:rsidRPr="006B1C2A">
        <w:rPr>
          <w:rFonts w:ascii="Calibri" w:eastAsia="Times New Roman" w:hAnsi="Calibri" w:cs="Times New Roman"/>
          <w:sz w:val="22"/>
          <w:szCs w:val="22"/>
          <w:lang w:val="sr-Latn-RS"/>
        </w:rPr>
        <w:t xml:space="preserve"> </w:t>
      </w:r>
      <w:proofErr w:type="spellStart"/>
      <w:r w:rsidRPr="006B1C2A">
        <w:rPr>
          <w:rFonts w:ascii="Calibri" w:eastAsia="Times New Roman" w:hAnsi="Calibri" w:cs="Times New Roman"/>
          <w:sz w:val="22"/>
          <w:szCs w:val="22"/>
          <w:lang w:val="sr-Latn-RS"/>
        </w:rPr>
        <w:t>of</w:t>
      </w:r>
      <w:proofErr w:type="spellEnd"/>
      <w:r w:rsidRPr="006B1C2A">
        <w:rPr>
          <w:rFonts w:ascii="Calibri" w:eastAsia="Times New Roman" w:hAnsi="Calibri" w:cs="Times New Roman"/>
          <w:sz w:val="22"/>
          <w:szCs w:val="22"/>
          <w:lang w:val="sr-Latn-RS"/>
        </w:rPr>
        <w:t xml:space="preserve"> </w:t>
      </w:r>
      <w:proofErr w:type="spellStart"/>
      <w:r w:rsidRPr="006B1C2A">
        <w:rPr>
          <w:rFonts w:ascii="Calibri" w:eastAsia="Times New Roman" w:hAnsi="Calibri" w:cs="Times New Roman"/>
          <w:sz w:val="22"/>
          <w:szCs w:val="22"/>
          <w:lang w:val="sr-Latn-RS"/>
        </w:rPr>
        <w:t>Finance</w:t>
      </w:r>
      <w:proofErr w:type="spellEnd"/>
      <w:r w:rsidRPr="006B1C2A">
        <w:rPr>
          <w:rFonts w:ascii="Calibri" w:eastAsia="Times New Roman" w:hAnsi="Calibri" w:cs="Times New Roman"/>
          <w:sz w:val="22"/>
          <w:szCs w:val="22"/>
          <w:lang w:val="sr-Latn-RS"/>
        </w:rPr>
        <w:t xml:space="preserve"> - </w:t>
      </w:r>
      <w:proofErr w:type="spellStart"/>
      <w:r w:rsidRPr="006B1C2A">
        <w:rPr>
          <w:rFonts w:ascii="Calibri" w:eastAsia="Times New Roman" w:hAnsi="Calibri" w:cs="Times New Roman"/>
          <w:sz w:val="22"/>
          <w:szCs w:val="22"/>
          <w:lang w:val="sr-Latn-RS"/>
        </w:rPr>
        <w:t>MoF</w:t>
      </w:r>
      <w:proofErr w:type="spellEnd"/>
      <w:r w:rsidRPr="006B1C2A">
        <w:rPr>
          <w:rFonts w:ascii="Calibri" w:eastAsia="Times New Roman" w:hAnsi="Calibri" w:cs="Times New Roman"/>
          <w:sz w:val="22"/>
          <w:szCs w:val="22"/>
          <w:lang w:val="sr-Latn-RS"/>
        </w:rPr>
        <w:t xml:space="preserve">) i podržano od strane službenika u </w:t>
      </w:r>
      <w:r w:rsidR="007F4FAE">
        <w:rPr>
          <w:rFonts w:ascii="Calibri" w:eastAsia="Calibri" w:hAnsi="Calibri" w:cs="Times New Roman"/>
          <w:sz w:val="22"/>
          <w:szCs w:val="22"/>
          <w:lang w:val="sr-Latn-RS" w:eastAsia="en-US"/>
        </w:rPr>
        <w:t>JLS</w:t>
      </w:r>
      <w:r w:rsidR="007F4FAE" w:rsidRPr="006B1C2A">
        <w:rPr>
          <w:rFonts w:ascii="Calibri" w:eastAsia="Calibri" w:hAnsi="Calibri" w:cs="Times New Roman"/>
          <w:sz w:val="22"/>
          <w:szCs w:val="22"/>
          <w:lang w:val="sr-Latn-RS" w:eastAsia="en-US"/>
        </w:rPr>
        <w:t xml:space="preserve"> </w:t>
      </w:r>
      <w:r w:rsidRPr="006B1C2A">
        <w:rPr>
          <w:rFonts w:ascii="Calibri" w:eastAsia="Calibri" w:hAnsi="Calibri" w:cs="Times New Roman"/>
          <w:sz w:val="22"/>
          <w:szCs w:val="22"/>
          <w:lang w:val="sr-Latn-RS" w:eastAsia="en-US"/>
        </w:rPr>
        <w:t>koje su zvanično dodeljene projektu</w:t>
      </w:r>
      <w:r w:rsidRPr="006B1C2A">
        <w:rPr>
          <w:rFonts w:ascii="Calibri" w:eastAsia="Times New Roman" w:hAnsi="Calibri" w:cs="Times New Roman"/>
          <w:sz w:val="22"/>
          <w:szCs w:val="22"/>
          <w:lang w:val="sr-Latn-RS"/>
        </w:rPr>
        <w:t xml:space="preserve">. </w:t>
      </w:r>
    </w:p>
    <w:p w14:paraId="5C283733" w14:textId="0F107E12" w:rsidR="00BC666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Iako neke od </w:t>
      </w:r>
      <w:proofErr w:type="spellStart"/>
      <w:r w:rsidRPr="006B1C2A">
        <w:rPr>
          <w:rFonts w:ascii="Calibri" w:eastAsia="Calibri" w:hAnsi="Calibri" w:cs="Times New Roman"/>
          <w:sz w:val="22"/>
          <w:szCs w:val="22"/>
          <w:lang w:val="sr-Latn-RS" w:eastAsia="en-US"/>
        </w:rPr>
        <w:t>predviđenih</w:t>
      </w:r>
      <w:proofErr w:type="spellEnd"/>
      <w:r w:rsidRPr="006B1C2A">
        <w:rPr>
          <w:rFonts w:ascii="Calibri" w:eastAsia="Calibri" w:hAnsi="Calibri" w:cs="Times New Roman"/>
          <w:sz w:val="22"/>
          <w:szCs w:val="22"/>
          <w:lang w:val="sr-Latn-RS" w:eastAsia="en-US"/>
        </w:rPr>
        <w:t xml:space="preserve"> projektnih aktivnosti u vezi sa </w:t>
      </w:r>
      <w:r w:rsidR="001C65A9">
        <w:rPr>
          <w:rFonts w:ascii="Calibri" w:eastAsia="Calibri" w:hAnsi="Calibri" w:cs="Times New Roman"/>
          <w:sz w:val="22"/>
          <w:szCs w:val="22"/>
          <w:lang w:val="sr-Latn-RS" w:eastAsia="en-US"/>
        </w:rPr>
        <w:t>lokalnom</w:t>
      </w:r>
      <w:r w:rsidR="001C65A9" w:rsidRPr="006B1C2A">
        <w:rPr>
          <w:rFonts w:ascii="Calibri" w:eastAsia="Calibri" w:hAnsi="Calibri" w:cs="Times New Roman"/>
          <w:sz w:val="22"/>
          <w:szCs w:val="22"/>
          <w:lang w:val="sr-Latn-RS" w:eastAsia="en-US"/>
        </w:rPr>
        <w:t xml:space="preserve"> </w:t>
      </w:r>
      <w:r w:rsidRPr="006B1C2A">
        <w:rPr>
          <w:rFonts w:ascii="Calibri" w:eastAsia="Calibri" w:hAnsi="Calibri" w:cs="Times New Roman"/>
          <w:sz w:val="22"/>
          <w:szCs w:val="22"/>
          <w:lang w:val="sr-Latn-RS" w:eastAsia="en-US"/>
        </w:rPr>
        <w:t xml:space="preserve">infrastrukturom mogu biti izvan </w:t>
      </w:r>
      <w:r w:rsidRPr="006B1C2A">
        <w:rPr>
          <w:rFonts w:ascii="Calibri" w:eastAsia="Times New Roman" w:hAnsi="Calibri" w:cs="Times New Roman"/>
          <w:sz w:val="22"/>
          <w:szCs w:val="22"/>
          <w:lang w:val="sr-Latn-RS"/>
        </w:rPr>
        <w:t>delokruga (</w:t>
      </w:r>
      <w:r w:rsidRPr="006B1C2A">
        <w:rPr>
          <w:rFonts w:ascii="Calibri" w:eastAsia="Calibri" w:hAnsi="Calibri" w:cs="Times New Roman"/>
          <w:sz w:val="22"/>
          <w:szCs w:val="22"/>
          <w:lang w:val="sr-Latn-RS" w:eastAsia="en-US"/>
        </w:rPr>
        <w:t xml:space="preserve">Ministarstva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 xml:space="preserve"> će </w:t>
      </w:r>
      <w:r w:rsidRPr="006B1C2A">
        <w:rPr>
          <w:rFonts w:ascii="Calibri" w:eastAsia="Calibri" w:hAnsi="Calibri" w:cs="Times New Roman"/>
          <w:sz w:val="22"/>
          <w:szCs w:val="22"/>
          <w:lang w:val="sr-Latn-RS" w:eastAsia="en-US"/>
        </w:rPr>
        <w:t>obezbediti da sve nadležne institucije i ministarstva razmotre i odobre sve predložene aktivnosti i da sve relevantne dozvole budu pribavljene pre početka bilo kakvih radova</w:t>
      </w:r>
      <w:r w:rsidRPr="006B1C2A">
        <w:rPr>
          <w:rFonts w:ascii="Calibri" w:eastAsia="Times New Roman" w:hAnsi="Calibri" w:cs="Times New Roman"/>
          <w:sz w:val="22"/>
          <w:szCs w:val="22"/>
          <w:lang w:val="sr-Latn-RS"/>
        </w:rPr>
        <w:t xml:space="preserve">. </w:t>
      </w:r>
    </w:p>
    <w:p w14:paraId="06C13948" w14:textId="6641EB5D" w:rsidR="009A06C3" w:rsidRPr="006B1C2A" w:rsidRDefault="009A06C3" w:rsidP="00BC666A">
      <w:pPr>
        <w:spacing w:before="240" w:after="120" w:line="240" w:lineRule="auto"/>
        <w:jc w:val="both"/>
        <w:rPr>
          <w:rFonts w:ascii="Calibri" w:eastAsia="Times New Roman" w:hAnsi="Calibri" w:cs="Times New Roman"/>
          <w:sz w:val="22"/>
          <w:szCs w:val="22"/>
          <w:lang w:val="sr-Latn-RS"/>
        </w:rPr>
      </w:pPr>
      <w:r w:rsidRPr="009A06C3">
        <w:rPr>
          <w:rFonts w:ascii="Calibri" w:eastAsia="Times New Roman" w:hAnsi="Calibri" w:cs="Times New Roman"/>
          <w:sz w:val="22"/>
          <w:szCs w:val="22"/>
          <w:lang w:val="sr-Latn-RS"/>
        </w:rPr>
        <w:t xml:space="preserve">Aranžmani za implementaciju projekta navedeni su u POGM-u, </w:t>
      </w:r>
      <w:proofErr w:type="spellStart"/>
      <w:r w:rsidRPr="009A06C3">
        <w:rPr>
          <w:rFonts w:ascii="Calibri" w:eastAsia="Times New Roman" w:hAnsi="Calibri" w:cs="Times New Roman"/>
          <w:sz w:val="22"/>
          <w:szCs w:val="22"/>
          <w:lang w:val="sr-Latn-RS"/>
        </w:rPr>
        <w:t>uključujući</w:t>
      </w:r>
      <w:proofErr w:type="spellEnd"/>
      <w:r w:rsidRPr="009A06C3">
        <w:rPr>
          <w:rFonts w:ascii="Calibri" w:eastAsia="Times New Roman" w:hAnsi="Calibri" w:cs="Times New Roman"/>
          <w:sz w:val="22"/>
          <w:szCs w:val="22"/>
          <w:lang w:val="sr-Latn-RS"/>
        </w:rPr>
        <w:t xml:space="preserve"> podelu odgovornosti između JIP, CFU i JLS.</w:t>
      </w:r>
    </w:p>
    <w:p w14:paraId="5C283734" w14:textId="2BD4C5F6"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Jedinica za implementaciju projekta Ministarstva građevinarstva, </w:t>
      </w:r>
      <w:proofErr w:type="spellStart"/>
      <w:r w:rsidRPr="006B1C2A">
        <w:rPr>
          <w:rFonts w:ascii="Calibri" w:eastAsia="Calibri" w:hAnsi="Calibri" w:cs="Times New Roman"/>
          <w:sz w:val="22"/>
          <w:szCs w:val="22"/>
          <w:lang w:val="sr-Latn-RS" w:eastAsia="en-US"/>
        </w:rPr>
        <w:t>saobraćaja</w:t>
      </w:r>
      <w:proofErr w:type="spellEnd"/>
      <w:r w:rsidRPr="006B1C2A">
        <w:rPr>
          <w:rFonts w:ascii="Calibri" w:eastAsia="Calibri" w:hAnsi="Calibri" w:cs="Times New Roman"/>
          <w:sz w:val="22"/>
          <w:szCs w:val="22"/>
          <w:lang w:val="sr-Latn-RS" w:eastAsia="en-US"/>
        </w:rPr>
        <w:t xml:space="preserve"> i infrastrukture</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 xml:space="preserve">je </w:t>
      </w:r>
      <w:proofErr w:type="spellStart"/>
      <w:r w:rsidRPr="006B1C2A">
        <w:rPr>
          <w:rFonts w:ascii="Calibri" w:eastAsia="Calibri" w:hAnsi="Calibri" w:cs="Times New Roman"/>
          <w:sz w:val="22"/>
          <w:szCs w:val="22"/>
          <w:lang w:val="sr-Latn-RS" w:eastAsia="en-US"/>
        </w:rPr>
        <w:t>vec</w:t>
      </w:r>
      <w:proofErr w:type="spellEnd"/>
      <w:r w:rsidRPr="006B1C2A">
        <w:rPr>
          <w:rFonts w:ascii="Calibri" w:eastAsia="Calibri" w:hAnsi="Calibri" w:cs="Times New Roman"/>
          <w:sz w:val="22"/>
          <w:szCs w:val="22"/>
          <w:lang w:val="sr-Latn-RS" w:eastAsia="en-US"/>
        </w:rPr>
        <w:t xml:space="preserve">́ osnovana za upravljanje srpskim delom projekta Svetske banke za olakšavanje trgovine i transporta i Projekta modernizacije železnice MPA, a ista Jedinica za implementaciju projekta </w:t>
      </w:r>
      <w:proofErr w:type="spellStart"/>
      <w:r w:rsidRPr="006B1C2A">
        <w:rPr>
          <w:rFonts w:ascii="Calibri" w:eastAsia="Calibri" w:hAnsi="Calibri" w:cs="Times New Roman"/>
          <w:sz w:val="22"/>
          <w:szCs w:val="22"/>
          <w:lang w:val="sr-Latn-RS" w:eastAsia="en-US"/>
        </w:rPr>
        <w:t>će</w:t>
      </w:r>
      <w:proofErr w:type="spellEnd"/>
      <w:r w:rsidRPr="006B1C2A">
        <w:rPr>
          <w:rFonts w:ascii="Calibri" w:eastAsia="Calibri" w:hAnsi="Calibri" w:cs="Times New Roman"/>
          <w:sz w:val="22"/>
          <w:szCs w:val="22"/>
          <w:lang w:val="sr-Latn-RS" w:eastAsia="en-US"/>
        </w:rPr>
        <w:t xml:space="preserve"> upravljati Projektom razvoja lokalne infrastrukture i institucionalnog razvoja (LIID) Srbije</w:t>
      </w:r>
      <w:r w:rsidRPr="006B1C2A">
        <w:rPr>
          <w:rFonts w:ascii="Calibri" w:eastAsia="Times New Roman" w:hAnsi="Calibri" w:cs="Times New Roman"/>
          <w:sz w:val="22"/>
          <w:szCs w:val="22"/>
          <w:lang w:val="sr-Latn-RS"/>
        </w:rPr>
        <w:t xml:space="preserve">. </w:t>
      </w:r>
      <w:r w:rsidR="009A06C3" w:rsidRPr="009A06C3">
        <w:rPr>
          <w:rFonts w:ascii="Calibri" w:eastAsia="Times New Roman" w:hAnsi="Calibri" w:cs="Times New Roman"/>
          <w:sz w:val="22"/>
          <w:szCs w:val="22"/>
          <w:lang w:val="sr-Latn-RS"/>
        </w:rPr>
        <w:t xml:space="preserve">JIP </w:t>
      </w:r>
      <w:proofErr w:type="spellStart"/>
      <w:r w:rsidR="009A06C3" w:rsidRPr="009A06C3">
        <w:rPr>
          <w:rFonts w:ascii="Calibri" w:eastAsia="Times New Roman" w:hAnsi="Calibri" w:cs="Times New Roman"/>
          <w:sz w:val="22"/>
          <w:szCs w:val="22"/>
          <w:lang w:val="sr-Latn-RS"/>
        </w:rPr>
        <w:t>će</w:t>
      </w:r>
      <w:proofErr w:type="spellEnd"/>
      <w:r w:rsidR="009A06C3" w:rsidRPr="009A06C3">
        <w:rPr>
          <w:rFonts w:ascii="Calibri" w:eastAsia="Times New Roman" w:hAnsi="Calibri" w:cs="Times New Roman"/>
          <w:sz w:val="22"/>
          <w:szCs w:val="22"/>
          <w:lang w:val="sr-Latn-RS"/>
        </w:rPr>
        <w:t xml:space="preserve"> imati </w:t>
      </w:r>
      <w:proofErr w:type="spellStart"/>
      <w:r w:rsidR="009A06C3" w:rsidRPr="009A06C3">
        <w:rPr>
          <w:rFonts w:ascii="Calibri" w:eastAsia="Times New Roman" w:hAnsi="Calibri" w:cs="Times New Roman"/>
          <w:sz w:val="22"/>
          <w:szCs w:val="22"/>
          <w:lang w:val="sr-Latn-RS"/>
        </w:rPr>
        <w:t>odgovarajuće</w:t>
      </w:r>
      <w:proofErr w:type="spellEnd"/>
      <w:r w:rsidR="009A06C3" w:rsidRPr="009A06C3">
        <w:rPr>
          <w:rFonts w:ascii="Calibri" w:eastAsia="Times New Roman" w:hAnsi="Calibri" w:cs="Times New Roman"/>
          <w:sz w:val="22"/>
          <w:szCs w:val="22"/>
          <w:lang w:val="sr-Latn-RS"/>
        </w:rPr>
        <w:t xml:space="preserve"> menadžerske i tehničke kapacitete koji </w:t>
      </w:r>
      <w:proofErr w:type="spellStart"/>
      <w:r w:rsidR="009A06C3" w:rsidRPr="009A06C3">
        <w:rPr>
          <w:rFonts w:ascii="Calibri" w:eastAsia="Times New Roman" w:hAnsi="Calibri" w:cs="Times New Roman"/>
          <w:sz w:val="22"/>
          <w:szCs w:val="22"/>
          <w:lang w:val="sr-Latn-RS"/>
        </w:rPr>
        <w:t>će</w:t>
      </w:r>
      <w:proofErr w:type="spellEnd"/>
      <w:r w:rsidR="009A06C3" w:rsidRPr="009A06C3">
        <w:rPr>
          <w:rFonts w:ascii="Calibri" w:eastAsia="Times New Roman" w:hAnsi="Calibri" w:cs="Times New Roman"/>
          <w:sz w:val="22"/>
          <w:szCs w:val="22"/>
          <w:lang w:val="sr-Latn-RS"/>
        </w:rPr>
        <w:t xml:space="preserve"> </w:t>
      </w:r>
      <w:proofErr w:type="spellStart"/>
      <w:r w:rsidR="009A06C3" w:rsidRPr="009A06C3">
        <w:rPr>
          <w:rFonts w:ascii="Calibri" w:eastAsia="Times New Roman" w:hAnsi="Calibri" w:cs="Times New Roman"/>
          <w:sz w:val="22"/>
          <w:szCs w:val="22"/>
          <w:lang w:val="sr-Latn-RS"/>
        </w:rPr>
        <w:t>omogućiti</w:t>
      </w:r>
      <w:proofErr w:type="spellEnd"/>
      <w:r w:rsidR="009A06C3" w:rsidRPr="009A06C3">
        <w:rPr>
          <w:rFonts w:ascii="Calibri" w:eastAsia="Times New Roman" w:hAnsi="Calibri" w:cs="Times New Roman"/>
          <w:sz w:val="22"/>
          <w:szCs w:val="22"/>
          <w:lang w:val="sr-Latn-RS"/>
        </w:rPr>
        <w:t xml:space="preserve"> implementaciju Projekta: menadžer JIP i zamenik menadžera, stručnjak za životnu sredinu, stručnjak za socijalnu zaštitu i angažovanje građana, stručnjak za ljudski razvoj, do 4 stručnjaka za urbanu mobilnost, do 5 građevinskih inženjera, stručnjaka za bezbednost na putevima, do 3 eksperta za urbani razvoj, ekonomiste za </w:t>
      </w:r>
      <w:proofErr w:type="spellStart"/>
      <w:r w:rsidR="009A06C3" w:rsidRPr="009A06C3">
        <w:rPr>
          <w:rFonts w:ascii="Calibri" w:eastAsia="Times New Roman" w:hAnsi="Calibri" w:cs="Times New Roman"/>
          <w:sz w:val="22"/>
          <w:szCs w:val="22"/>
          <w:lang w:val="sr-Latn-RS"/>
        </w:rPr>
        <w:t>saobraćaj</w:t>
      </w:r>
      <w:proofErr w:type="spellEnd"/>
      <w:r w:rsidR="009A06C3" w:rsidRPr="009A06C3">
        <w:rPr>
          <w:rFonts w:ascii="Calibri" w:eastAsia="Times New Roman" w:hAnsi="Calibri" w:cs="Times New Roman"/>
          <w:sz w:val="22"/>
          <w:szCs w:val="22"/>
          <w:lang w:val="sr-Latn-RS"/>
        </w:rPr>
        <w:t xml:space="preserve">, stručnjaka za upravljanje rizicima od katastrofa, stručnjaka za institucionalni razvoj, stručnjaka za investiciono finansiranje, stručnjaka za upravljanje javnim finansijama, stručnjaka za javnu komunikaciju i podizanje svesti, IT stručnjaka, i stručnjaka za </w:t>
      </w:r>
      <w:proofErr w:type="spellStart"/>
      <w:r w:rsidR="009A06C3" w:rsidRPr="009A06C3">
        <w:rPr>
          <w:rFonts w:ascii="Calibri" w:eastAsia="Times New Roman" w:hAnsi="Calibri" w:cs="Times New Roman"/>
          <w:sz w:val="22"/>
          <w:szCs w:val="22"/>
          <w:lang w:val="sr-Latn-RS"/>
        </w:rPr>
        <w:t>praćenje</w:t>
      </w:r>
      <w:proofErr w:type="spellEnd"/>
      <w:r w:rsidR="009A06C3" w:rsidRPr="009A06C3">
        <w:rPr>
          <w:rFonts w:ascii="Calibri" w:eastAsia="Times New Roman" w:hAnsi="Calibri" w:cs="Times New Roman"/>
          <w:sz w:val="22"/>
          <w:szCs w:val="22"/>
          <w:lang w:val="sr-Latn-RS"/>
        </w:rPr>
        <w:t xml:space="preserve"> i evaluaciju sa pola radnog vremena i stručnjak za OHS.</w:t>
      </w:r>
      <w:r w:rsidRPr="006B1C2A">
        <w:rPr>
          <w:rFonts w:ascii="Calibri" w:eastAsia="Times New Roman" w:hAnsi="Calibri" w:cs="Times New Roman"/>
          <w:sz w:val="22"/>
          <w:szCs w:val="22"/>
          <w:lang w:val="sr-Latn-RS"/>
        </w:rPr>
        <w:t xml:space="preserve"> </w:t>
      </w:r>
    </w:p>
    <w:p w14:paraId="5C283735" w14:textId="5B2C2819" w:rsidR="00BC666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CFU će biti odgovoran za </w:t>
      </w:r>
      <w:proofErr w:type="spellStart"/>
      <w:r w:rsidRPr="006B1C2A">
        <w:rPr>
          <w:rFonts w:ascii="Calibri" w:eastAsia="Calibri" w:hAnsi="Calibri" w:cs="Times New Roman"/>
          <w:sz w:val="22"/>
          <w:szCs w:val="22"/>
          <w:lang w:val="sr-Latn-RS" w:eastAsia="en-US"/>
        </w:rPr>
        <w:t>fiducijarna</w:t>
      </w:r>
      <w:proofErr w:type="spellEnd"/>
      <w:r w:rsidRPr="006B1C2A">
        <w:rPr>
          <w:rFonts w:ascii="Calibri" w:eastAsia="Calibri" w:hAnsi="Calibri" w:cs="Times New Roman"/>
          <w:sz w:val="22"/>
          <w:szCs w:val="22"/>
          <w:lang w:val="sr-Latn-RS" w:eastAsia="en-US"/>
        </w:rPr>
        <w:t xml:space="preserve"> pitanja poput finansijskog upravljanja i podrške </w:t>
      </w:r>
      <w:r w:rsidR="006D4E8D">
        <w:rPr>
          <w:rFonts w:ascii="Calibri" w:eastAsia="Calibri" w:hAnsi="Calibri" w:cs="Times New Roman"/>
          <w:sz w:val="22"/>
          <w:szCs w:val="22"/>
          <w:lang w:val="sr-Latn-RS" w:eastAsia="en-US"/>
        </w:rPr>
        <w:t>JLS</w:t>
      </w:r>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za sprovođenje nabavki</w:t>
      </w:r>
      <w:r w:rsidRPr="006B1C2A">
        <w:rPr>
          <w:rFonts w:ascii="Calibri" w:eastAsia="Times New Roman" w:hAnsi="Calibri" w:cs="Times New Roman"/>
          <w:sz w:val="22"/>
          <w:szCs w:val="22"/>
          <w:lang w:val="sr-Latn-RS"/>
        </w:rPr>
        <w:t xml:space="preserve">. CFU </w:t>
      </w:r>
      <w:proofErr w:type="spellStart"/>
      <w:r w:rsidRPr="006B1C2A">
        <w:rPr>
          <w:rFonts w:ascii="Calibri" w:eastAsia="Calibri" w:hAnsi="Calibri" w:cs="Times New Roman"/>
          <w:sz w:val="22"/>
          <w:szCs w:val="22"/>
          <w:lang w:val="sr-Latn-RS" w:eastAsia="en-US"/>
        </w:rPr>
        <w:t>će</w:t>
      </w:r>
      <w:proofErr w:type="spellEnd"/>
      <w:r w:rsidRPr="006B1C2A">
        <w:rPr>
          <w:rFonts w:ascii="Calibri" w:eastAsia="Calibri" w:hAnsi="Calibri" w:cs="Times New Roman"/>
          <w:sz w:val="22"/>
          <w:szCs w:val="22"/>
          <w:lang w:val="sr-Latn-RS" w:eastAsia="en-US"/>
        </w:rPr>
        <w:t xml:space="preserve"> biti ojačan sa najmanje </w:t>
      </w:r>
      <w:r w:rsidR="009A06C3" w:rsidRPr="009A06C3">
        <w:rPr>
          <w:rFonts w:ascii="Calibri" w:eastAsia="Calibri" w:hAnsi="Calibri" w:cs="Times New Roman"/>
          <w:sz w:val="22"/>
          <w:szCs w:val="22"/>
          <w:lang w:val="sr-Latn-RS" w:eastAsia="en-US"/>
        </w:rPr>
        <w:t>2 dodatna stručnjaka (jedan za nabavke i jedan za finansije), za nabavke čiji će glavni zadatak biti povećanje kapaciteta nabavke lokalnih samouprava i vođenje nabavki projekata u  finansijskom okviru Zajma</w:t>
      </w:r>
      <w:r w:rsidRPr="006B1C2A">
        <w:rPr>
          <w:rFonts w:ascii="Calibri" w:eastAsia="Times New Roman" w:hAnsi="Calibri" w:cs="Times New Roman"/>
          <w:sz w:val="22"/>
          <w:szCs w:val="22"/>
          <w:lang w:val="sr-Latn-RS"/>
        </w:rPr>
        <w:t xml:space="preserve">. </w:t>
      </w:r>
    </w:p>
    <w:p w14:paraId="7E5C045A" w14:textId="276872B6" w:rsidR="009A06C3" w:rsidRPr="006B1C2A" w:rsidRDefault="009A06C3" w:rsidP="00BC666A">
      <w:pPr>
        <w:spacing w:before="240" w:after="120" w:line="240" w:lineRule="auto"/>
        <w:jc w:val="both"/>
        <w:rPr>
          <w:rFonts w:ascii="Calibri" w:eastAsia="Times New Roman" w:hAnsi="Calibri" w:cs="Times New Roman"/>
          <w:sz w:val="22"/>
          <w:szCs w:val="22"/>
          <w:lang w:val="sr-Latn-RS"/>
        </w:rPr>
      </w:pPr>
      <w:r w:rsidRPr="009A06C3">
        <w:rPr>
          <w:rFonts w:ascii="Calibri" w:eastAsia="Times New Roman" w:hAnsi="Calibri" w:cs="Times New Roman"/>
          <w:sz w:val="22"/>
          <w:szCs w:val="22"/>
          <w:lang w:val="sr-Latn-RS"/>
        </w:rPr>
        <w:t xml:space="preserve">Svaka JLS </w:t>
      </w:r>
      <w:proofErr w:type="spellStart"/>
      <w:r w:rsidRPr="009A06C3">
        <w:rPr>
          <w:rFonts w:ascii="Calibri" w:eastAsia="Times New Roman" w:hAnsi="Calibri" w:cs="Times New Roman"/>
          <w:sz w:val="22"/>
          <w:szCs w:val="22"/>
          <w:lang w:val="sr-Latn-RS"/>
        </w:rPr>
        <w:t>će</w:t>
      </w:r>
      <w:proofErr w:type="spellEnd"/>
      <w:r w:rsidRPr="009A06C3">
        <w:rPr>
          <w:rFonts w:ascii="Calibri" w:eastAsia="Times New Roman" w:hAnsi="Calibri" w:cs="Times New Roman"/>
          <w:sz w:val="22"/>
          <w:szCs w:val="22"/>
          <w:lang w:val="sr-Latn-RS"/>
        </w:rPr>
        <w:t xml:space="preserve"> dodeliti posebnu osobu koja </w:t>
      </w:r>
      <w:proofErr w:type="spellStart"/>
      <w:r w:rsidRPr="009A06C3">
        <w:rPr>
          <w:rFonts w:ascii="Calibri" w:eastAsia="Times New Roman" w:hAnsi="Calibri" w:cs="Times New Roman"/>
          <w:sz w:val="22"/>
          <w:szCs w:val="22"/>
          <w:lang w:val="sr-Latn-RS"/>
        </w:rPr>
        <w:t>će</w:t>
      </w:r>
      <w:proofErr w:type="spellEnd"/>
      <w:r w:rsidRPr="009A06C3">
        <w:rPr>
          <w:rFonts w:ascii="Calibri" w:eastAsia="Times New Roman" w:hAnsi="Calibri" w:cs="Times New Roman"/>
          <w:sz w:val="22"/>
          <w:szCs w:val="22"/>
          <w:lang w:val="sr-Latn-RS"/>
        </w:rPr>
        <w:t xml:space="preserve"> biti odgovorna za komunikaciju sa JIP i opšte upravljanje </w:t>
      </w:r>
      <w:proofErr w:type="spellStart"/>
      <w:r w:rsidRPr="009A06C3">
        <w:rPr>
          <w:rFonts w:ascii="Calibri" w:eastAsia="Times New Roman" w:hAnsi="Calibri" w:cs="Times New Roman"/>
          <w:sz w:val="22"/>
          <w:szCs w:val="22"/>
          <w:lang w:val="sr-Latn-RS"/>
        </w:rPr>
        <w:t>učešća</w:t>
      </w:r>
      <w:proofErr w:type="spellEnd"/>
      <w:r w:rsidRPr="009A06C3">
        <w:rPr>
          <w:rFonts w:ascii="Calibri" w:eastAsia="Times New Roman" w:hAnsi="Calibri" w:cs="Times New Roman"/>
          <w:sz w:val="22"/>
          <w:szCs w:val="22"/>
          <w:lang w:val="sr-Latn-RS"/>
        </w:rPr>
        <w:t xml:space="preserve"> JLS u projektu.</w:t>
      </w:r>
      <w:r w:rsidRPr="009A06C3">
        <w:t xml:space="preserve"> </w:t>
      </w:r>
      <w:r w:rsidRPr="009A06C3">
        <w:rPr>
          <w:rFonts w:ascii="Calibri" w:eastAsia="Times New Roman" w:hAnsi="Calibri" w:cs="Times New Roman"/>
          <w:sz w:val="22"/>
          <w:szCs w:val="22"/>
          <w:lang w:val="sr-Latn-RS"/>
        </w:rPr>
        <w:t xml:space="preserve">Da bi mogle da učestvuju u Projektu, svaka JLS koja učestvuje </w:t>
      </w:r>
      <w:proofErr w:type="spellStart"/>
      <w:r w:rsidRPr="009A06C3">
        <w:rPr>
          <w:rFonts w:ascii="Calibri" w:eastAsia="Times New Roman" w:hAnsi="Calibri" w:cs="Times New Roman"/>
          <w:sz w:val="22"/>
          <w:szCs w:val="22"/>
          <w:lang w:val="sr-Latn-RS"/>
        </w:rPr>
        <w:t>će</w:t>
      </w:r>
      <w:proofErr w:type="spellEnd"/>
      <w:r w:rsidRPr="009A06C3">
        <w:rPr>
          <w:rFonts w:ascii="Calibri" w:eastAsia="Times New Roman" w:hAnsi="Calibri" w:cs="Times New Roman"/>
          <w:sz w:val="22"/>
          <w:szCs w:val="22"/>
          <w:lang w:val="sr-Latn-RS"/>
        </w:rPr>
        <w:t xml:space="preserve"> potpisati OS kojim </w:t>
      </w:r>
      <w:proofErr w:type="spellStart"/>
      <w:r w:rsidRPr="009A06C3">
        <w:rPr>
          <w:rFonts w:ascii="Calibri" w:eastAsia="Times New Roman" w:hAnsi="Calibri" w:cs="Times New Roman"/>
          <w:sz w:val="22"/>
          <w:szCs w:val="22"/>
          <w:lang w:val="sr-Latn-RS"/>
        </w:rPr>
        <w:t>će</w:t>
      </w:r>
      <w:proofErr w:type="spellEnd"/>
      <w:r w:rsidRPr="009A06C3">
        <w:rPr>
          <w:rFonts w:ascii="Calibri" w:eastAsia="Times New Roman" w:hAnsi="Calibri" w:cs="Times New Roman"/>
          <w:sz w:val="22"/>
          <w:szCs w:val="22"/>
          <w:lang w:val="sr-Latn-RS"/>
        </w:rPr>
        <w:t xml:space="preserve"> se definisati opšte obaveze JLS u okviru Projekta u vezi sa unapređenjem strateškog planiranja, CE, PFM, upravljanjem </w:t>
      </w:r>
      <w:proofErr w:type="spellStart"/>
      <w:r w:rsidRPr="009A06C3">
        <w:rPr>
          <w:rFonts w:ascii="Calibri" w:eastAsia="Times New Roman" w:hAnsi="Calibri" w:cs="Times New Roman"/>
          <w:sz w:val="22"/>
          <w:szCs w:val="22"/>
          <w:lang w:val="sr-Latn-RS"/>
        </w:rPr>
        <w:t>saobraćajnom</w:t>
      </w:r>
      <w:proofErr w:type="spellEnd"/>
      <w:r w:rsidRPr="009A06C3">
        <w:rPr>
          <w:rFonts w:ascii="Calibri" w:eastAsia="Times New Roman" w:hAnsi="Calibri" w:cs="Times New Roman"/>
          <w:sz w:val="22"/>
          <w:szCs w:val="22"/>
          <w:lang w:val="sr-Latn-RS"/>
        </w:rPr>
        <w:t xml:space="preserve"> infrastrukturom, kao i odabirom i pripremom infrastrukturnih investicija </w:t>
      </w:r>
      <w:proofErr w:type="spellStart"/>
      <w:r w:rsidRPr="009A06C3">
        <w:rPr>
          <w:rFonts w:ascii="Calibri" w:eastAsia="Times New Roman" w:hAnsi="Calibri" w:cs="Times New Roman"/>
          <w:sz w:val="22"/>
          <w:szCs w:val="22"/>
          <w:lang w:val="sr-Latn-RS"/>
        </w:rPr>
        <w:t>uključujući</w:t>
      </w:r>
      <w:proofErr w:type="spellEnd"/>
      <w:r w:rsidRPr="009A06C3">
        <w:rPr>
          <w:rFonts w:ascii="Calibri" w:eastAsia="Times New Roman" w:hAnsi="Calibri" w:cs="Times New Roman"/>
          <w:sz w:val="22"/>
          <w:szCs w:val="22"/>
          <w:lang w:val="sr-Latn-RS"/>
        </w:rPr>
        <w:t xml:space="preserve"> planiranje projekta, kvalitet projektovanja i budžetiranje. Standardni OS je dat u POGM.</w:t>
      </w:r>
    </w:p>
    <w:p w14:paraId="5C283736" w14:textId="007DF0A3" w:rsidR="00BC666A" w:rsidRPr="006B1C2A" w:rsidRDefault="002A50A9" w:rsidP="00BC666A">
      <w:pPr>
        <w:spacing w:before="240" w:after="120" w:line="240" w:lineRule="auto"/>
        <w:jc w:val="both"/>
        <w:rPr>
          <w:rFonts w:ascii="Calibri" w:eastAsia="Times New Roman" w:hAnsi="Calibri" w:cs="Times New Roman"/>
          <w:sz w:val="22"/>
          <w:szCs w:val="22"/>
          <w:lang w:val="sr-Latn-RS"/>
        </w:rPr>
      </w:pPr>
      <w:r>
        <w:rPr>
          <w:rFonts w:ascii="Calibri" w:eastAsia="Calibri" w:hAnsi="Calibri" w:cs="Times New Roman"/>
          <w:sz w:val="22"/>
          <w:szCs w:val="22"/>
          <w:lang w:val="sr-Latn-RS" w:eastAsia="en-US"/>
        </w:rPr>
        <w:t>JLS</w:t>
      </w:r>
      <w:r w:rsidRPr="006B1C2A">
        <w:rPr>
          <w:rFonts w:ascii="Calibri" w:eastAsia="Calibri" w:hAnsi="Calibri" w:cs="Times New Roman"/>
          <w:sz w:val="22"/>
          <w:szCs w:val="22"/>
          <w:lang w:val="sr-Latn-RS" w:eastAsia="en-US"/>
        </w:rPr>
        <w:t xml:space="preserve"> </w:t>
      </w:r>
      <w:proofErr w:type="spellStart"/>
      <w:r w:rsidR="00BC666A" w:rsidRPr="006B1C2A">
        <w:rPr>
          <w:rFonts w:ascii="Calibri" w:eastAsia="Calibri" w:hAnsi="Calibri" w:cs="Times New Roman"/>
          <w:sz w:val="22"/>
          <w:szCs w:val="22"/>
          <w:lang w:val="sr-Latn-RS" w:eastAsia="en-US"/>
        </w:rPr>
        <w:t>će</w:t>
      </w:r>
      <w:proofErr w:type="spellEnd"/>
      <w:r w:rsidR="00BC666A" w:rsidRPr="006B1C2A">
        <w:rPr>
          <w:rFonts w:ascii="Calibri" w:eastAsia="Calibri" w:hAnsi="Calibri" w:cs="Times New Roman"/>
          <w:sz w:val="22"/>
          <w:szCs w:val="22"/>
          <w:lang w:val="sr-Latn-RS" w:eastAsia="en-US"/>
        </w:rPr>
        <w:t xml:space="preserve"> imati svoje zaposlene zadužene za upravljanje projektima koji se finansiraju iz kredita, </w:t>
      </w:r>
      <w:proofErr w:type="spellStart"/>
      <w:r w:rsidR="00BC666A" w:rsidRPr="006B1C2A">
        <w:rPr>
          <w:rFonts w:ascii="Calibri" w:eastAsia="Calibri" w:hAnsi="Calibri" w:cs="Times New Roman"/>
          <w:sz w:val="22"/>
          <w:szCs w:val="22"/>
          <w:lang w:val="sr-Latn-RS" w:eastAsia="en-US"/>
        </w:rPr>
        <w:t>uključujući</w:t>
      </w:r>
      <w:proofErr w:type="spellEnd"/>
      <w:r w:rsidR="00BC666A" w:rsidRPr="006B1C2A">
        <w:rPr>
          <w:rFonts w:ascii="Calibri" w:eastAsia="Calibri" w:hAnsi="Calibri" w:cs="Times New Roman"/>
          <w:sz w:val="22"/>
          <w:szCs w:val="22"/>
          <w:lang w:val="sr-Latn-RS" w:eastAsia="en-US"/>
        </w:rPr>
        <w:t xml:space="preserve"> aktivnosti u vezi sa nabavkom, pripremom projekata i uvođenjem poboljšanih politika i okvira za planiranje i upravljanje</w:t>
      </w:r>
      <w:r w:rsidR="00BC666A" w:rsidRPr="006B1C2A">
        <w:rPr>
          <w:rFonts w:ascii="Calibri" w:eastAsia="Times New Roman" w:hAnsi="Calibri" w:cs="Times New Roman"/>
          <w:sz w:val="22"/>
          <w:szCs w:val="22"/>
          <w:lang w:val="sr-Latn-RS"/>
        </w:rPr>
        <w:t xml:space="preserve">. </w:t>
      </w:r>
      <w:r w:rsidR="00BC666A" w:rsidRPr="006B1C2A">
        <w:rPr>
          <w:rFonts w:ascii="Calibri" w:eastAsia="Calibri" w:hAnsi="Calibri" w:cs="Times New Roman"/>
          <w:sz w:val="22"/>
          <w:szCs w:val="22"/>
          <w:lang w:val="sr-Latn-RS" w:eastAsia="en-US"/>
        </w:rPr>
        <w:t xml:space="preserve">Svaka korisnička </w:t>
      </w:r>
      <w:r>
        <w:rPr>
          <w:rFonts w:ascii="Calibri" w:eastAsia="Calibri" w:hAnsi="Calibri" w:cs="Times New Roman"/>
          <w:sz w:val="22"/>
          <w:szCs w:val="22"/>
          <w:lang w:val="sr-Latn-RS" w:eastAsia="en-US"/>
        </w:rPr>
        <w:t>JLS</w:t>
      </w:r>
      <w:r w:rsidRPr="006B1C2A">
        <w:rPr>
          <w:rFonts w:ascii="Calibri" w:eastAsia="Calibri" w:hAnsi="Calibri" w:cs="Times New Roman"/>
          <w:sz w:val="22"/>
          <w:szCs w:val="22"/>
          <w:lang w:val="sr-Latn-RS" w:eastAsia="en-US"/>
        </w:rPr>
        <w:t xml:space="preserve"> </w:t>
      </w:r>
      <w:proofErr w:type="spellStart"/>
      <w:r w:rsidR="00BC666A" w:rsidRPr="006B1C2A">
        <w:rPr>
          <w:rFonts w:ascii="Calibri" w:eastAsia="Calibri" w:hAnsi="Calibri" w:cs="Times New Roman"/>
          <w:sz w:val="22"/>
          <w:szCs w:val="22"/>
          <w:lang w:val="sr-Latn-RS" w:eastAsia="en-US"/>
        </w:rPr>
        <w:t>će</w:t>
      </w:r>
      <w:proofErr w:type="spellEnd"/>
      <w:r w:rsidR="00BC666A" w:rsidRPr="006B1C2A">
        <w:rPr>
          <w:rFonts w:ascii="Calibri" w:eastAsia="Calibri" w:hAnsi="Calibri" w:cs="Times New Roman"/>
          <w:sz w:val="22"/>
          <w:szCs w:val="22"/>
          <w:lang w:val="sr-Latn-RS" w:eastAsia="en-US"/>
        </w:rPr>
        <w:t xml:space="preserve"> potpisati Protokol o saglasnosti (Memorandum on </w:t>
      </w:r>
      <w:proofErr w:type="spellStart"/>
      <w:r w:rsidR="00BC666A" w:rsidRPr="006B1C2A">
        <w:rPr>
          <w:rFonts w:ascii="Calibri" w:eastAsia="Calibri" w:hAnsi="Calibri" w:cs="Times New Roman"/>
          <w:sz w:val="22"/>
          <w:szCs w:val="22"/>
          <w:lang w:val="sr-Latn-RS" w:eastAsia="en-US"/>
        </w:rPr>
        <w:t>Understanding</w:t>
      </w:r>
      <w:proofErr w:type="spellEnd"/>
      <w:r w:rsidR="00BC666A" w:rsidRPr="006B1C2A">
        <w:rPr>
          <w:rFonts w:ascii="Calibri" w:eastAsia="Calibri" w:hAnsi="Calibri" w:cs="Times New Roman"/>
          <w:sz w:val="22"/>
          <w:szCs w:val="22"/>
          <w:lang w:val="sr-Latn-RS" w:eastAsia="en-US"/>
        </w:rPr>
        <w:t xml:space="preserve"> – </w:t>
      </w:r>
      <w:proofErr w:type="spellStart"/>
      <w:r w:rsidR="00BC666A" w:rsidRPr="006B1C2A">
        <w:rPr>
          <w:rFonts w:ascii="Calibri" w:eastAsia="Times New Roman" w:hAnsi="Calibri" w:cs="Times New Roman"/>
          <w:sz w:val="22"/>
          <w:szCs w:val="22"/>
          <w:lang w:val="sr-Latn-RS"/>
        </w:rPr>
        <w:t>MoU</w:t>
      </w:r>
      <w:proofErr w:type="spellEnd"/>
      <w:r w:rsidR="00BC666A" w:rsidRPr="006B1C2A">
        <w:rPr>
          <w:rFonts w:ascii="Calibri" w:eastAsia="Times New Roman" w:hAnsi="Calibri" w:cs="Times New Roman"/>
          <w:sz w:val="22"/>
          <w:szCs w:val="22"/>
          <w:lang w:val="sr-Latn-RS"/>
        </w:rPr>
        <w:t xml:space="preserve">) sa </w:t>
      </w:r>
      <w:r w:rsidR="00BC666A" w:rsidRPr="006B1C2A">
        <w:rPr>
          <w:rFonts w:ascii="Calibri" w:eastAsia="Calibri" w:hAnsi="Calibri" w:cs="Times New Roman"/>
          <w:sz w:val="22"/>
          <w:szCs w:val="22"/>
          <w:lang w:val="sr-Latn-RS" w:eastAsia="en-US"/>
        </w:rPr>
        <w:t xml:space="preserve">Ministarstvom građevinarstva, </w:t>
      </w:r>
      <w:proofErr w:type="spellStart"/>
      <w:r w:rsidR="00BC666A" w:rsidRPr="006B1C2A">
        <w:rPr>
          <w:rFonts w:ascii="Calibri" w:eastAsia="Calibri" w:hAnsi="Calibri" w:cs="Times New Roman"/>
          <w:sz w:val="22"/>
          <w:szCs w:val="22"/>
          <w:lang w:val="sr-Latn-RS" w:eastAsia="en-US"/>
        </w:rPr>
        <w:t>saobraćaja</w:t>
      </w:r>
      <w:proofErr w:type="spellEnd"/>
      <w:r w:rsidR="00BC666A" w:rsidRPr="006B1C2A">
        <w:rPr>
          <w:rFonts w:ascii="Calibri" w:eastAsia="Calibri" w:hAnsi="Calibri" w:cs="Times New Roman"/>
          <w:sz w:val="22"/>
          <w:szCs w:val="22"/>
          <w:lang w:val="sr-Latn-RS" w:eastAsia="en-US"/>
        </w:rPr>
        <w:t xml:space="preserve"> i infrastrukture</w:t>
      </w:r>
      <w:r w:rsidR="00BC666A" w:rsidRPr="006B1C2A">
        <w:rPr>
          <w:rFonts w:ascii="Calibri" w:eastAsia="Times New Roman" w:hAnsi="Calibri" w:cs="Times New Roman"/>
          <w:sz w:val="22"/>
          <w:szCs w:val="22"/>
          <w:lang w:val="sr-Latn-RS"/>
        </w:rPr>
        <w:t xml:space="preserve"> gde su definisani uzajamna odgovornost i obaveze. </w:t>
      </w:r>
      <w:r w:rsidR="00BC666A" w:rsidRPr="006B1C2A">
        <w:rPr>
          <w:rFonts w:ascii="Calibri" w:eastAsia="Calibri" w:hAnsi="Calibri" w:cs="Times New Roman"/>
          <w:sz w:val="22"/>
          <w:szCs w:val="22"/>
          <w:lang w:val="sr-Latn-RS" w:eastAsia="en-US"/>
        </w:rPr>
        <w:t xml:space="preserve">Protokol o saglasnosti </w:t>
      </w:r>
      <w:r w:rsidR="00BC666A" w:rsidRPr="006B1C2A">
        <w:rPr>
          <w:rFonts w:ascii="Calibri" w:eastAsia="Times New Roman" w:hAnsi="Calibri" w:cs="Times New Roman"/>
          <w:sz w:val="22"/>
          <w:szCs w:val="22"/>
          <w:lang w:val="sr-Latn-RS"/>
        </w:rPr>
        <w:t xml:space="preserve">će biti definisan u </w:t>
      </w:r>
      <w:r w:rsidR="00BC666A" w:rsidRPr="006B1C2A">
        <w:rPr>
          <w:rFonts w:ascii="Calibri" w:eastAsia="Calibri" w:hAnsi="Calibri" w:cs="Times New Roman"/>
          <w:sz w:val="22"/>
          <w:szCs w:val="22"/>
          <w:lang w:val="sr-Latn-RS" w:eastAsia="en-US"/>
        </w:rPr>
        <w:t>Operativnom priručniku projekta</w:t>
      </w:r>
      <w:r w:rsidR="00BC666A" w:rsidRPr="006B1C2A">
        <w:rPr>
          <w:rFonts w:ascii="Calibri" w:eastAsia="Times New Roman" w:hAnsi="Calibri" w:cs="Times New Roman"/>
          <w:sz w:val="22"/>
          <w:szCs w:val="22"/>
          <w:lang w:val="sr-Latn-RS"/>
        </w:rPr>
        <w:t xml:space="preserve">. </w:t>
      </w:r>
    </w:p>
    <w:p w14:paraId="5C283737" w14:textId="65A97CAA"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Jedinica za implementaciju projekta</w:t>
      </w:r>
      <w:r w:rsidRPr="006B1C2A">
        <w:rPr>
          <w:rFonts w:ascii="Calibri" w:eastAsia="Times New Roman" w:hAnsi="Calibri" w:cs="Times New Roman"/>
          <w:sz w:val="22"/>
          <w:szCs w:val="22"/>
          <w:lang w:val="sr-Latn-RS"/>
        </w:rPr>
        <w:t xml:space="preserve"> će biti podržan od jednog specijaliste za životnu sredinu i jednog </w:t>
      </w:r>
      <w:proofErr w:type="spellStart"/>
      <w:r w:rsidR="001C65A9" w:rsidRPr="004B05B5">
        <w:rPr>
          <w:sz w:val="22"/>
          <w:szCs w:val="22"/>
        </w:rPr>
        <w:t>eksperta</w:t>
      </w:r>
      <w:proofErr w:type="spellEnd"/>
      <w:r w:rsidR="001C65A9" w:rsidRPr="004B05B5">
        <w:rPr>
          <w:sz w:val="22"/>
          <w:szCs w:val="22"/>
        </w:rPr>
        <w:t xml:space="preserve"> za </w:t>
      </w:r>
      <w:proofErr w:type="spellStart"/>
      <w:r w:rsidR="001C65A9" w:rsidRPr="004B05B5">
        <w:rPr>
          <w:sz w:val="22"/>
          <w:szCs w:val="22"/>
        </w:rPr>
        <w:t>društveno</w:t>
      </w:r>
      <w:proofErr w:type="spellEnd"/>
      <w:r w:rsidR="001C65A9" w:rsidRPr="004B05B5">
        <w:rPr>
          <w:sz w:val="22"/>
          <w:szCs w:val="22"/>
        </w:rPr>
        <w:t xml:space="preserve"> </w:t>
      </w:r>
      <w:proofErr w:type="spellStart"/>
      <w:r w:rsidR="001C65A9" w:rsidRPr="004B05B5">
        <w:rPr>
          <w:sz w:val="22"/>
          <w:szCs w:val="22"/>
        </w:rPr>
        <w:t>uključivanje</w:t>
      </w:r>
      <w:proofErr w:type="spellEnd"/>
      <w:r w:rsidRPr="006B1C2A">
        <w:rPr>
          <w:rFonts w:ascii="Calibri" w:eastAsia="Times New Roman" w:hAnsi="Calibri" w:cs="Times New Roman"/>
          <w:sz w:val="22"/>
          <w:szCs w:val="22"/>
          <w:lang w:val="sr-Latn-RS"/>
        </w:rPr>
        <w:t xml:space="preserve">, </w:t>
      </w:r>
      <w:r w:rsidRPr="006B1C2A">
        <w:rPr>
          <w:rFonts w:ascii="Calibri" w:eastAsia="Calibri" w:hAnsi="Calibri" w:cs="Times New Roman"/>
          <w:sz w:val="22"/>
          <w:szCs w:val="22"/>
          <w:lang w:val="sr-Latn-RS" w:eastAsia="en-US"/>
        </w:rPr>
        <w:t xml:space="preserve">socijalnog stručnjaka, bilo konsultanata sa punim ili nepunim radnim vremenom tokom sprovođenja projekta, a u zavisnosti od obima posla može biti potrebno dodatno </w:t>
      </w:r>
      <w:r w:rsidRPr="006B1C2A">
        <w:rPr>
          <w:rFonts w:ascii="Calibri" w:eastAsia="Calibri" w:hAnsi="Calibri" w:cs="Times New Roman"/>
          <w:sz w:val="22"/>
          <w:szCs w:val="22"/>
          <w:lang w:val="sr-Latn-RS" w:eastAsia="en-US"/>
        </w:rPr>
        <w:lastRenderedPageBreak/>
        <w:t>zapošljavanje, koje se trenutno ne može odrediti</w:t>
      </w:r>
      <w:r w:rsidRPr="006B1C2A">
        <w:rPr>
          <w:rFonts w:ascii="Calibri" w:eastAsia="Times New Roman" w:hAnsi="Calibri" w:cs="Times New Roman"/>
          <w:sz w:val="22"/>
          <w:szCs w:val="22"/>
          <w:lang w:val="sr-Latn-RS"/>
        </w:rPr>
        <w:t xml:space="preserve">. Sve dodatno osoblje bi bilo dogovoreno između </w:t>
      </w:r>
      <w:r w:rsidRPr="006B1C2A">
        <w:rPr>
          <w:rFonts w:ascii="Calibri" w:eastAsia="Calibri" w:hAnsi="Calibri" w:cs="Times New Roman"/>
          <w:sz w:val="22"/>
          <w:szCs w:val="22"/>
          <w:lang w:val="sr-Latn-RS" w:eastAsia="en-US"/>
        </w:rPr>
        <w:t>Jedinice za implementaciju projekta</w:t>
      </w:r>
      <w:r w:rsidRPr="006B1C2A">
        <w:rPr>
          <w:rFonts w:ascii="Calibri" w:eastAsia="Times New Roman" w:hAnsi="Calibri" w:cs="Times New Roman"/>
          <w:sz w:val="22"/>
          <w:szCs w:val="22"/>
          <w:lang w:val="sr-Latn-RS"/>
        </w:rPr>
        <w:t xml:space="preserve"> i tima banke i podržano od strane projekta. </w:t>
      </w:r>
    </w:p>
    <w:p w14:paraId="5C283738" w14:textId="7C262FA4"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Calibri" w:hAnsi="Calibri" w:cs="Times New Roman"/>
          <w:sz w:val="22"/>
          <w:szCs w:val="22"/>
          <w:lang w:val="sr-Latn-RS" w:eastAsia="en-US"/>
        </w:rPr>
        <w:t xml:space="preserve">Ako je potrebno </w:t>
      </w:r>
      <w:proofErr w:type="spellStart"/>
      <w:r w:rsidRPr="006B1C2A">
        <w:rPr>
          <w:rFonts w:ascii="Calibri" w:eastAsia="Calibri" w:hAnsi="Calibri" w:cs="Times New Roman"/>
          <w:sz w:val="22"/>
          <w:szCs w:val="22"/>
          <w:lang w:val="sr-Latn-RS" w:eastAsia="en-US"/>
        </w:rPr>
        <w:t>biće</w:t>
      </w:r>
      <w:proofErr w:type="spellEnd"/>
      <w:r w:rsidRPr="006B1C2A">
        <w:rPr>
          <w:rFonts w:ascii="Calibri" w:eastAsia="Calibri" w:hAnsi="Calibri" w:cs="Times New Roman"/>
          <w:sz w:val="22"/>
          <w:szCs w:val="22"/>
          <w:lang w:val="sr-Latn-RS" w:eastAsia="en-US"/>
        </w:rPr>
        <w:t xml:space="preserve"> angažovan Specijalista za preseljenje sa </w:t>
      </w:r>
      <w:r w:rsidR="001C65A9">
        <w:rPr>
          <w:rFonts w:ascii="Calibri" w:eastAsia="Calibri" w:hAnsi="Calibri" w:cs="Times New Roman"/>
          <w:sz w:val="22"/>
          <w:szCs w:val="22"/>
          <w:lang w:val="sr-Latn-RS" w:eastAsia="en-US"/>
        </w:rPr>
        <w:t>nepunim</w:t>
      </w:r>
      <w:r w:rsidR="001C65A9" w:rsidRPr="006B1C2A">
        <w:rPr>
          <w:rFonts w:ascii="Calibri" w:eastAsia="Calibri" w:hAnsi="Calibri" w:cs="Times New Roman"/>
          <w:sz w:val="22"/>
          <w:szCs w:val="22"/>
          <w:lang w:val="sr-Latn-RS" w:eastAsia="en-US"/>
        </w:rPr>
        <w:t xml:space="preserve"> </w:t>
      </w:r>
      <w:r w:rsidRPr="006B1C2A">
        <w:rPr>
          <w:rFonts w:ascii="Calibri" w:eastAsia="Calibri" w:hAnsi="Calibri" w:cs="Times New Roman"/>
          <w:sz w:val="22"/>
          <w:szCs w:val="22"/>
          <w:lang w:val="sr-Latn-RS" w:eastAsia="en-US"/>
        </w:rPr>
        <w:t>radnim vremenom</w:t>
      </w:r>
      <w:r w:rsidRPr="006B1C2A">
        <w:rPr>
          <w:rFonts w:ascii="Calibri" w:eastAsia="Times New Roman" w:hAnsi="Calibri" w:cs="Times New Roman"/>
          <w:sz w:val="22"/>
          <w:szCs w:val="22"/>
          <w:lang w:val="sr-Latn-RS"/>
        </w:rPr>
        <w:t xml:space="preserve">. Specijalista društvenih nauka će biti odgovoran za </w:t>
      </w:r>
      <w:r w:rsidRPr="006B1C2A">
        <w:rPr>
          <w:rFonts w:ascii="Calibri" w:eastAsia="Calibri" w:hAnsi="Calibri" w:cs="Times New Roman"/>
          <w:sz w:val="22"/>
          <w:szCs w:val="22"/>
          <w:lang w:val="sr-Latn-RS" w:eastAsia="en-US"/>
        </w:rPr>
        <w:t>socijalnu zaštitu i osiguranje da je žalbeni mehanizam funkcionalan</w:t>
      </w:r>
      <w:r w:rsidRPr="006B1C2A">
        <w:rPr>
          <w:rFonts w:ascii="Calibri" w:eastAsia="Times New Roman" w:hAnsi="Calibri" w:cs="Times New Roman"/>
          <w:sz w:val="22"/>
          <w:szCs w:val="22"/>
          <w:lang w:val="sr-Latn-RS"/>
        </w:rPr>
        <w:t xml:space="preserve">. Akcioni plan za raseljavanje </w:t>
      </w:r>
      <w:r w:rsidRPr="006B1C2A">
        <w:rPr>
          <w:rFonts w:ascii="Calibri" w:eastAsia="Calibri" w:hAnsi="Calibri" w:cs="Times New Roman"/>
          <w:sz w:val="22"/>
          <w:szCs w:val="22"/>
          <w:lang w:val="sr-Latn-RS" w:eastAsia="en-US"/>
        </w:rPr>
        <w:t xml:space="preserve">po potrebi </w:t>
      </w:r>
      <w:proofErr w:type="spellStart"/>
      <w:r w:rsidRPr="006B1C2A">
        <w:rPr>
          <w:rFonts w:ascii="Calibri" w:eastAsia="Calibri" w:hAnsi="Calibri" w:cs="Times New Roman"/>
          <w:sz w:val="22"/>
          <w:szCs w:val="22"/>
          <w:lang w:val="sr-Latn-RS" w:eastAsia="en-US"/>
        </w:rPr>
        <w:t>će</w:t>
      </w:r>
      <w:proofErr w:type="spellEnd"/>
      <w:r w:rsidRPr="006B1C2A">
        <w:rPr>
          <w:rFonts w:ascii="Calibri" w:eastAsia="Calibri" w:hAnsi="Calibri" w:cs="Times New Roman"/>
          <w:sz w:val="22"/>
          <w:szCs w:val="22"/>
          <w:lang w:val="sr-Latn-RS" w:eastAsia="en-US"/>
        </w:rPr>
        <w:t xml:space="preserve"> pripremiti specijalista za preseljenje koga </w:t>
      </w:r>
      <w:proofErr w:type="spellStart"/>
      <w:r w:rsidRPr="006B1C2A">
        <w:rPr>
          <w:rFonts w:ascii="Calibri" w:eastAsia="Calibri" w:hAnsi="Calibri" w:cs="Times New Roman"/>
          <w:sz w:val="22"/>
          <w:szCs w:val="22"/>
          <w:lang w:val="sr-Latn-RS" w:eastAsia="en-US"/>
        </w:rPr>
        <w:t>će</w:t>
      </w:r>
      <w:proofErr w:type="spellEnd"/>
      <w:r w:rsidRPr="006B1C2A">
        <w:rPr>
          <w:rFonts w:ascii="Calibri" w:eastAsia="Calibri" w:hAnsi="Calibri" w:cs="Times New Roman"/>
          <w:sz w:val="22"/>
          <w:szCs w:val="22"/>
          <w:lang w:val="sr-Latn-RS" w:eastAsia="en-US"/>
        </w:rPr>
        <w:t xml:space="preserve"> Jedinica za implementaciju projekta angažovati za ovu specifičnu aktivnost/aktivnosti</w:t>
      </w:r>
      <w:r w:rsidRPr="006B1C2A">
        <w:rPr>
          <w:rFonts w:ascii="Calibri" w:eastAsia="Times New Roman" w:hAnsi="Calibri" w:cs="Times New Roman"/>
          <w:sz w:val="22"/>
          <w:szCs w:val="22"/>
          <w:lang w:val="sr-Latn-RS"/>
        </w:rPr>
        <w:t>.</w:t>
      </w:r>
    </w:p>
    <w:p w14:paraId="5C283739" w14:textId="77777777"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p>
    <w:p w14:paraId="5C28373A" w14:textId="77777777" w:rsidR="00BC666A" w:rsidRPr="006B1C2A" w:rsidRDefault="00BC666A" w:rsidP="00BC666A">
      <w:pPr>
        <w:keepNext/>
        <w:keepLines/>
        <w:spacing w:before="360" w:after="0" w:line="240" w:lineRule="auto"/>
        <w:outlineLvl w:val="1"/>
        <w:rPr>
          <w:rFonts w:ascii="Calibri Light" w:eastAsia="Times New Roman" w:hAnsi="Calibri Light" w:cs="Times New Roman"/>
          <w:b/>
          <w:color w:val="398E98"/>
          <w:sz w:val="28"/>
          <w:szCs w:val="36"/>
          <w:lang w:val="sr-Latn-RS"/>
        </w:rPr>
      </w:pPr>
      <w:bookmarkStart w:id="55" w:name="_Toc35"/>
      <w:bookmarkStart w:id="56" w:name="_Toc87984605"/>
      <w:r w:rsidRPr="006B1C2A">
        <w:rPr>
          <w:rFonts w:ascii="Calibri Light" w:eastAsia="Times New Roman" w:hAnsi="Calibri Light" w:cs="Times New Roman"/>
          <w:b/>
          <w:color w:val="398E98"/>
          <w:sz w:val="28"/>
          <w:szCs w:val="36"/>
          <w:lang w:val="sr-Latn-RS"/>
        </w:rPr>
        <w:t>8.2 Ključne institucije u postupku raseljavanja</w:t>
      </w:r>
      <w:bookmarkEnd w:id="55"/>
      <w:bookmarkEnd w:id="56"/>
    </w:p>
    <w:p w14:paraId="5C28373B" w14:textId="0AFCE980" w:rsidR="00BC666A" w:rsidRPr="006B1C2A" w:rsidRDefault="00BC666A" w:rsidP="00BC666A">
      <w:pPr>
        <w:spacing w:before="240" w:after="12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lang w:val="sr-Latn-RS"/>
        </w:rPr>
        <w:t xml:space="preserve">Postupak raseljavanja uključuje Vladu Republike Srbije, korisnika eksproprijacije, poreski nadležni organ, akreditovane stručnjake za procenu, lokalne vlasti i odgovarajuće sudove u slučajevima postojanja spora.  Pregled svih institucija je prikazan dole. </w:t>
      </w:r>
      <w:r w:rsidRPr="006B1C2A">
        <w:rPr>
          <w:rFonts w:ascii="Calibri" w:eastAsia="Calibri" w:hAnsi="Calibri" w:cs="Times New Roman"/>
          <w:sz w:val="22"/>
          <w:szCs w:val="22"/>
          <w:lang w:val="sr-Latn-RS" w:eastAsia="en-US"/>
        </w:rPr>
        <w:t>Detaljno dodeljene odgovornosti i aranžmani za implementaciju zahteva ovog Okvira politike raseljavanja</w:t>
      </w:r>
      <w:r w:rsidRPr="006B1C2A">
        <w:rPr>
          <w:rFonts w:ascii="Calibri" w:eastAsia="Calibri" w:hAnsi="Calibri" w:cs="Times New Roman"/>
          <w:bCs/>
          <w:sz w:val="22"/>
          <w:szCs w:val="22"/>
          <w:lang w:val="sr-Latn-RS" w:eastAsia="en-US"/>
        </w:rPr>
        <w:t xml:space="preserve">  </w:t>
      </w:r>
      <w:r w:rsidRPr="006B1C2A">
        <w:rPr>
          <w:rFonts w:ascii="Calibri" w:eastAsia="Calibri" w:hAnsi="Calibri" w:cs="Times New Roman"/>
          <w:sz w:val="22"/>
          <w:szCs w:val="22"/>
          <w:lang w:val="sr-Latn-RS" w:eastAsia="en-US"/>
        </w:rPr>
        <w:t xml:space="preserve">i svakog </w:t>
      </w:r>
      <w:r w:rsidRPr="006B1C2A">
        <w:rPr>
          <w:rFonts w:ascii="Calibri" w:eastAsia="Times New Roman" w:hAnsi="Calibri" w:cs="Times New Roman"/>
          <w:sz w:val="22"/>
          <w:szCs w:val="22"/>
          <w:lang w:val="sr-Latn-RS"/>
        </w:rPr>
        <w:t xml:space="preserve">Akcionog plana za raseljavanje </w:t>
      </w:r>
      <w:r w:rsidRPr="006B1C2A">
        <w:rPr>
          <w:rFonts w:ascii="Calibri" w:eastAsia="Calibri" w:hAnsi="Calibri" w:cs="Times New Roman"/>
          <w:sz w:val="22"/>
          <w:szCs w:val="22"/>
          <w:lang w:val="sr-Latn-RS" w:eastAsia="en-US"/>
        </w:rPr>
        <w:t xml:space="preserve"> specifičnog za gradilište će biti obuhvaćeni u samom </w:t>
      </w:r>
      <w:r w:rsidRPr="006B1C2A">
        <w:rPr>
          <w:rFonts w:ascii="Calibri" w:eastAsia="Times New Roman" w:hAnsi="Calibri" w:cs="Times New Roman"/>
          <w:sz w:val="22"/>
          <w:szCs w:val="22"/>
          <w:lang w:val="sr-Latn-RS"/>
        </w:rPr>
        <w:t>Akcionom planu za raseljavanje.</w:t>
      </w:r>
    </w:p>
    <w:p w14:paraId="5C28373C" w14:textId="77777777" w:rsidR="00BC666A" w:rsidRDefault="00BC666A" w:rsidP="00BC666A">
      <w:pPr>
        <w:spacing w:before="240" w:after="120" w:line="240" w:lineRule="auto"/>
        <w:jc w:val="both"/>
        <w:rPr>
          <w:rFonts w:ascii="Calibri" w:eastAsia="Times New Roman" w:hAnsi="Calibri" w:cs="Times New Roman"/>
          <w:b/>
          <w:sz w:val="22"/>
          <w:szCs w:val="22"/>
          <w:lang w:val="sr-Latn-RS"/>
        </w:rPr>
      </w:pPr>
      <w:r w:rsidRPr="006B1C2A">
        <w:rPr>
          <w:rFonts w:ascii="Calibri" w:eastAsia="Times New Roman" w:hAnsi="Calibri" w:cs="Times New Roman"/>
          <w:b/>
          <w:sz w:val="22"/>
          <w:szCs w:val="22"/>
          <w:lang w:val="sr-Latn-RS"/>
        </w:rPr>
        <w:t>Tabela 5: Institucije uključene tokom eksproprijacije zemljišta/raseljavanja</w:t>
      </w:r>
    </w:p>
    <w:tbl>
      <w:tblPr>
        <w:tblW w:w="935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shd w:val="clear" w:color="auto" w:fill="00A0B8"/>
        <w:tblLayout w:type="fixed"/>
        <w:tblLook w:val="04A0" w:firstRow="1" w:lastRow="0" w:firstColumn="1" w:lastColumn="0" w:noHBand="0" w:noVBand="1"/>
      </w:tblPr>
      <w:tblGrid>
        <w:gridCol w:w="3539"/>
        <w:gridCol w:w="5812"/>
      </w:tblGrid>
      <w:tr w:rsidR="00BC666A" w:rsidRPr="006B1C2A" w14:paraId="5C283750" w14:textId="77777777" w:rsidTr="00D105F7">
        <w:trPr>
          <w:cantSplit/>
          <w:trHeight w:val="194"/>
          <w:tblHeader/>
        </w:trPr>
        <w:tc>
          <w:tcPr>
            <w:tcW w:w="3539" w:type="dxa"/>
            <w:shd w:val="clear" w:color="auto" w:fill="276E8B"/>
            <w:tcMar>
              <w:top w:w="80" w:type="dxa"/>
              <w:left w:w="80" w:type="dxa"/>
              <w:bottom w:w="80" w:type="dxa"/>
              <w:right w:w="80" w:type="dxa"/>
            </w:tcMar>
            <w:vAlign w:val="center"/>
          </w:tcPr>
          <w:p w14:paraId="5C28374E" w14:textId="77777777" w:rsidR="00BC666A" w:rsidRPr="006B1C2A" w:rsidRDefault="00BC666A" w:rsidP="00BC666A">
            <w:pPr>
              <w:pBdr>
                <w:top w:val="nil"/>
                <w:left w:val="nil"/>
                <w:bottom w:val="nil"/>
                <w:right w:val="nil"/>
                <w:between w:val="nil"/>
                <w:bar w:val="nil"/>
              </w:pBdr>
              <w:spacing w:before="40" w:after="40" w:line="240" w:lineRule="auto"/>
              <w:rPr>
                <w:rFonts w:ascii="Calibri" w:eastAsia="Constantia" w:hAnsi="Calibri" w:cs="Calibri"/>
                <w:color w:val="595959"/>
                <w:sz w:val="16"/>
                <w:szCs w:val="16"/>
                <w:u w:color="595959"/>
                <w:bdr w:val="nil"/>
                <w:lang w:val="sr-Latn-RS" w:eastAsia="en-GB"/>
              </w:rPr>
            </w:pPr>
            <w:r w:rsidRPr="006B1C2A">
              <w:rPr>
                <w:rFonts w:ascii="Calibri" w:eastAsia="Constantia" w:hAnsi="Calibri" w:cs="Calibri"/>
                <w:b/>
                <w:bCs/>
                <w:color w:val="FFFFFF"/>
                <w:sz w:val="16"/>
                <w:szCs w:val="16"/>
                <w:u w:color="FFFFFF"/>
                <w:bdr w:val="nil"/>
                <w:lang w:val="sr-Latn-RS" w:eastAsia="en-GB"/>
              </w:rPr>
              <w:lastRenderedPageBreak/>
              <w:t>Institucija</w:t>
            </w:r>
          </w:p>
        </w:tc>
        <w:tc>
          <w:tcPr>
            <w:tcW w:w="5812" w:type="dxa"/>
            <w:shd w:val="clear" w:color="auto" w:fill="276E8B"/>
            <w:tcMar>
              <w:top w:w="80" w:type="dxa"/>
              <w:left w:w="80" w:type="dxa"/>
              <w:bottom w:w="80" w:type="dxa"/>
              <w:right w:w="80" w:type="dxa"/>
            </w:tcMar>
            <w:vAlign w:val="center"/>
          </w:tcPr>
          <w:p w14:paraId="5C28374F" w14:textId="77777777" w:rsidR="00BC666A" w:rsidRPr="006B1C2A" w:rsidRDefault="00BC666A" w:rsidP="00BC666A">
            <w:pPr>
              <w:pBdr>
                <w:top w:val="nil"/>
                <w:left w:val="nil"/>
                <w:bottom w:val="nil"/>
                <w:right w:val="nil"/>
                <w:between w:val="nil"/>
                <w:bar w:val="nil"/>
              </w:pBdr>
              <w:spacing w:before="40" w:after="40" w:line="240" w:lineRule="auto"/>
              <w:rPr>
                <w:rFonts w:ascii="Calibri" w:eastAsia="Constantia" w:hAnsi="Calibri" w:cs="Calibri"/>
                <w:color w:val="595959"/>
                <w:sz w:val="16"/>
                <w:szCs w:val="16"/>
                <w:u w:color="595959"/>
                <w:bdr w:val="nil"/>
                <w:lang w:val="sr-Latn-RS" w:eastAsia="en-GB"/>
              </w:rPr>
            </w:pPr>
            <w:r w:rsidRPr="006B1C2A">
              <w:rPr>
                <w:rFonts w:ascii="Calibri" w:eastAsia="Constantia" w:hAnsi="Calibri" w:cs="Calibri"/>
                <w:b/>
                <w:bCs/>
                <w:color w:val="FFFFFF"/>
                <w:sz w:val="16"/>
                <w:szCs w:val="16"/>
                <w:u w:color="FFFFFF"/>
                <w:bdr w:val="nil"/>
                <w:lang w:val="sr-Latn-RS" w:eastAsia="en-GB"/>
              </w:rPr>
              <w:t>Ključna odgovornost tokom raseljavanja</w:t>
            </w:r>
          </w:p>
        </w:tc>
      </w:tr>
      <w:tr w:rsidR="00BC666A" w:rsidRPr="006B1C2A" w14:paraId="5C283753" w14:textId="77777777" w:rsidTr="00BC666A">
        <w:tblPrEx>
          <w:shd w:val="clear" w:color="auto" w:fill="CADEE5"/>
        </w:tblPrEx>
        <w:trPr>
          <w:trHeight w:val="116"/>
        </w:trPr>
        <w:tc>
          <w:tcPr>
            <w:tcW w:w="3539" w:type="dxa"/>
            <w:shd w:val="clear" w:color="auto" w:fill="auto"/>
            <w:tcMar>
              <w:top w:w="80" w:type="dxa"/>
              <w:left w:w="80" w:type="dxa"/>
              <w:bottom w:w="80" w:type="dxa"/>
              <w:right w:w="80" w:type="dxa"/>
            </w:tcMar>
            <w:vAlign w:val="center"/>
          </w:tcPr>
          <w:p w14:paraId="5C283751"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Narodna skupština Republike Srbije</w:t>
            </w:r>
          </w:p>
        </w:tc>
        <w:tc>
          <w:tcPr>
            <w:tcW w:w="5812" w:type="dxa"/>
            <w:shd w:val="clear" w:color="auto" w:fill="auto"/>
            <w:tcMar>
              <w:top w:w="80" w:type="dxa"/>
              <w:left w:w="80" w:type="dxa"/>
              <w:bottom w:w="80" w:type="dxa"/>
              <w:right w:w="80" w:type="dxa"/>
            </w:tcMar>
            <w:vAlign w:val="center"/>
          </w:tcPr>
          <w:p w14:paraId="5C283752"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Zakonom proglašava javni interes.</w:t>
            </w:r>
          </w:p>
        </w:tc>
      </w:tr>
      <w:tr w:rsidR="00BC666A" w:rsidRPr="006B1C2A" w14:paraId="5C283756" w14:textId="77777777" w:rsidTr="00BC666A">
        <w:tblPrEx>
          <w:shd w:val="clear" w:color="auto" w:fill="CADEE5"/>
        </w:tblPrEx>
        <w:trPr>
          <w:trHeight w:val="194"/>
        </w:trPr>
        <w:tc>
          <w:tcPr>
            <w:tcW w:w="3539" w:type="dxa"/>
            <w:shd w:val="clear" w:color="auto" w:fill="auto"/>
            <w:tcMar>
              <w:top w:w="80" w:type="dxa"/>
              <w:left w:w="80" w:type="dxa"/>
              <w:bottom w:w="80" w:type="dxa"/>
              <w:right w:w="80" w:type="dxa"/>
            </w:tcMar>
            <w:vAlign w:val="center"/>
          </w:tcPr>
          <w:p w14:paraId="5C283754" w14:textId="23969A76"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 xml:space="preserve">Vlada </w:t>
            </w:r>
            <w:r w:rsidRPr="006B1C2A">
              <w:rPr>
                <w:rFonts w:ascii="Calibri" w:eastAsia="Calibri" w:hAnsi="Calibri" w:cs="Times New Roman"/>
                <w:sz w:val="16"/>
                <w:szCs w:val="16"/>
                <w:lang w:val="sr-Latn-RS" w:eastAsia="en-US"/>
              </w:rPr>
              <w:t>Republike Srbije</w:t>
            </w:r>
            <w:r w:rsidRPr="006B1C2A">
              <w:rPr>
                <w:rFonts w:ascii="Calibri" w:eastAsia="Constantia" w:hAnsi="Calibri" w:cs="Calibri"/>
                <w:color w:val="000000"/>
                <w:sz w:val="16"/>
                <w:szCs w:val="16"/>
                <w:u w:color="000000"/>
                <w:bdr w:val="nil"/>
                <w:lang w:val="sr-Latn-RS" w:eastAsia="en-GB"/>
              </w:rPr>
              <w:t xml:space="preserve"> </w:t>
            </w:r>
          </w:p>
        </w:tc>
        <w:tc>
          <w:tcPr>
            <w:tcW w:w="5812" w:type="dxa"/>
            <w:shd w:val="clear" w:color="auto" w:fill="auto"/>
            <w:tcMar>
              <w:top w:w="80" w:type="dxa"/>
              <w:left w:w="80" w:type="dxa"/>
              <w:bottom w:w="80" w:type="dxa"/>
              <w:right w:w="80" w:type="dxa"/>
            </w:tcMar>
            <w:vAlign w:val="center"/>
          </w:tcPr>
          <w:p w14:paraId="5C283755"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Proglašava javni interes za eksproprijaciju (ako to nije urađeno putem zakona, kao što je gore navedeno</w:t>
            </w:r>
            <w:r w:rsidRPr="006B1C2A">
              <w:rPr>
                <w:rFonts w:ascii="Calibri" w:eastAsia="Constantia" w:hAnsi="Calibri" w:cs="Calibri"/>
                <w:color w:val="000000"/>
                <w:sz w:val="16"/>
                <w:szCs w:val="16"/>
                <w:u w:color="000000"/>
                <w:bdr w:val="nil"/>
                <w:lang w:val="sr-Latn-RS" w:eastAsia="en-GB"/>
              </w:rPr>
              <w:t>).</w:t>
            </w:r>
          </w:p>
        </w:tc>
      </w:tr>
      <w:tr w:rsidR="00BC666A" w:rsidRPr="006B1C2A" w14:paraId="5C283761" w14:textId="77777777" w:rsidTr="00BC666A">
        <w:tblPrEx>
          <w:shd w:val="clear" w:color="auto" w:fill="CADEE5"/>
        </w:tblPrEx>
        <w:trPr>
          <w:trHeight w:val="3673"/>
        </w:trPr>
        <w:tc>
          <w:tcPr>
            <w:tcW w:w="3539" w:type="dxa"/>
            <w:shd w:val="clear" w:color="auto" w:fill="auto"/>
            <w:tcMar>
              <w:top w:w="80" w:type="dxa"/>
              <w:left w:w="80" w:type="dxa"/>
              <w:bottom w:w="80" w:type="dxa"/>
              <w:right w:w="80" w:type="dxa"/>
            </w:tcMar>
            <w:vAlign w:val="center"/>
          </w:tcPr>
          <w:p w14:paraId="5C283757" w14:textId="1A9E7634"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 xml:space="preserve">Ministarstvo građevinarstva, </w:t>
            </w:r>
            <w:proofErr w:type="spellStart"/>
            <w:r w:rsidRPr="006B1C2A">
              <w:rPr>
                <w:rFonts w:ascii="Calibri" w:eastAsia="Calibri" w:hAnsi="Calibri" w:cs="Times New Roman"/>
                <w:sz w:val="16"/>
                <w:szCs w:val="16"/>
                <w:lang w:val="sr-Latn-RS" w:eastAsia="en-US"/>
              </w:rPr>
              <w:t>saobraćaja</w:t>
            </w:r>
            <w:proofErr w:type="spellEnd"/>
            <w:r w:rsidRPr="006B1C2A">
              <w:rPr>
                <w:rFonts w:ascii="Calibri" w:eastAsia="Calibri" w:hAnsi="Calibri" w:cs="Times New Roman"/>
                <w:sz w:val="16"/>
                <w:szCs w:val="16"/>
                <w:lang w:val="sr-Latn-RS" w:eastAsia="en-US"/>
              </w:rPr>
              <w:t xml:space="preserve"> i infrastrukture</w:t>
            </w:r>
            <w:r w:rsidRPr="006B1C2A">
              <w:rPr>
                <w:rFonts w:ascii="Calibri" w:eastAsia="Times New Roman" w:hAnsi="Calibri" w:cs="Times New Roman"/>
                <w:sz w:val="16"/>
                <w:szCs w:val="16"/>
                <w:lang w:val="sr-Latn-RS"/>
              </w:rPr>
              <w:t xml:space="preserve"> </w:t>
            </w:r>
            <w:r w:rsidRPr="006B1C2A">
              <w:rPr>
                <w:rFonts w:ascii="Calibri" w:eastAsia="Constantia" w:hAnsi="Calibri" w:cs="Calibri"/>
                <w:color w:val="000000"/>
                <w:sz w:val="16"/>
                <w:szCs w:val="16"/>
                <w:u w:color="000000"/>
                <w:bdr w:val="nil"/>
                <w:lang w:val="sr-Latn-RS" w:eastAsia="en-GB"/>
              </w:rPr>
              <w:t>/</w:t>
            </w:r>
            <w:r w:rsidRPr="006B1C2A">
              <w:rPr>
                <w:rFonts w:ascii="Calibri" w:eastAsia="Calibri" w:hAnsi="Calibri" w:cs="Times New Roman"/>
                <w:sz w:val="16"/>
                <w:szCs w:val="16"/>
                <w:lang w:val="sr-Latn-RS" w:eastAsia="en-US"/>
              </w:rPr>
              <w:t>Jedinica za implementaciju projekta</w:t>
            </w:r>
            <w:r w:rsidRPr="006B1C2A">
              <w:rPr>
                <w:rFonts w:ascii="Calibri" w:eastAsia="Calibri" w:hAnsi="Calibri" w:cs="Times New Roman"/>
                <w:b/>
                <w:bCs/>
                <w:sz w:val="16"/>
                <w:szCs w:val="16"/>
                <w:lang w:val="sr-Latn-RS" w:eastAsia="en-US"/>
              </w:rPr>
              <w:t xml:space="preserve"> </w:t>
            </w:r>
          </w:p>
        </w:tc>
        <w:tc>
          <w:tcPr>
            <w:tcW w:w="5812" w:type="dxa"/>
            <w:shd w:val="clear" w:color="auto" w:fill="auto"/>
            <w:tcMar>
              <w:top w:w="80" w:type="dxa"/>
              <w:left w:w="80" w:type="dxa"/>
              <w:bottom w:w="80" w:type="dxa"/>
              <w:right w:w="80" w:type="dxa"/>
            </w:tcMar>
            <w:vAlign w:val="center"/>
          </w:tcPr>
          <w:p w14:paraId="5C283758" w14:textId="46284B4A" w:rsidR="00BC666A" w:rsidRPr="006B1C2A" w:rsidRDefault="00BC666A" w:rsidP="00BC666A">
            <w:pPr>
              <w:keepNext/>
              <w:pBdr>
                <w:top w:val="nil"/>
                <w:left w:val="nil"/>
                <w:bottom w:val="nil"/>
                <w:right w:val="nil"/>
                <w:between w:val="nil"/>
                <w:bar w:val="nil"/>
              </w:pBdr>
              <w:spacing w:before="40" w:after="40" w:line="240" w:lineRule="auto"/>
              <w:rPr>
                <w:rFonts w:ascii="Calibri" w:eastAsia="Constantia"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Praktično sprovodi i koordinira sve aktivnosti preseljenja u skladu sa ovim</w:t>
            </w:r>
            <w:r w:rsidRPr="006B1C2A">
              <w:rPr>
                <w:rFonts w:ascii="Calibri" w:eastAsia="Constantia" w:hAnsi="Calibri" w:cs="Calibri"/>
                <w:color w:val="000000"/>
                <w:sz w:val="16"/>
                <w:szCs w:val="16"/>
                <w:u w:color="000000"/>
                <w:bdr w:val="nil"/>
                <w:lang w:val="sr-Latn-RS" w:eastAsia="en-GB"/>
              </w:rPr>
              <w:t xml:space="preserve"> </w:t>
            </w:r>
            <w:r w:rsidRPr="006B1C2A">
              <w:rPr>
                <w:rFonts w:ascii="Calibri" w:eastAsia="Calibri" w:hAnsi="Calibri" w:cs="Times New Roman"/>
                <w:sz w:val="16"/>
                <w:szCs w:val="16"/>
                <w:lang w:val="sr-Latn-RS" w:eastAsia="en-US"/>
              </w:rPr>
              <w:t>Okvirom politike raseljavanja</w:t>
            </w:r>
            <w:r w:rsidRPr="006B1C2A">
              <w:rPr>
                <w:rFonts w:ascii="Calibri" w:eastAsia="Calibri" w:hAnsi="Calibri" w:cs="Times New Roman"/>
                <w:bCs/>
                <w:sz w:val="16"/>
                <w:szCs w:val="16"/>
                <w:lang w:val="sr-Latn-RS" w:eastAsia="en-US"/>
              </w:rPr>
              <w:t xml:space="preserve">  </w:t>
            </w:r>
            <w:r w:rsidRPr="006B1C2A">
              <w:rPr>
                <w:rFonts w:ascii="Calibri" w:eastAsia="Constantia" w:hAnsi="Calibri" w:cs="Calibri"/>
                <w:color w:val="000000"/>
                <w:sz w:val="16"/>
                <w:szCs w:val="16"/>
                <w:u w:color="000000"/>
                <w:bdr w:val="nil"/>
                <w:lang w:val="sr-Latn-RS" w:eastAsia="en-GB"/>
              </w:rPr>
              <w:t xml:space="preserve">i pojedinačnim </w:t>
            </w:r>
            <w:r w:rsidRPr="006B1C2A">
              <w:rPr>
                <w:rFonts w:ascii="Calibri" w:eastAsia="Times New Roman" w:hAnsi="Calibri" w:cs="Times New Roman"/>
                <w:sz w:val="16"/>
                <w:szCs w:val="16"/>
                <w:lang w:val="sr-Latn-RS"/>
              </w:rPr>
              <w:t>Akcionim planovima za raseljavanje.</w:t>
            </w:r>
          </w:p>
          <w:p w14:paraId="5C283759" w14:textId="77777777" w:rsidR="00BC666A" w:rsidRPr="006B1C2A" w:rsidRDefault="00BC666A" w:rsidP="00BC666A">
            <w:pPr>
              <w:keepNext/>
              <w:numPr>
                <w:ilvl w:val="0"/>
                <w:numId w:val="22"/>
              </w:numPr>
              <w:pBdr>
                <w:top w:val="nil"/>
                <w:left w:val="nil"/>
                <w:bottom w:val="nil"/>
                <w:right w:val="nil"/>
                <w:between w:val="nil"/>
                <w:bar w:val="nil"/>
              </w:pBdr>
              <w:spacing w:before="40" w:after="40" w:line="240" w:lineRule="auto"/>
              <w:ind w:hanging="271"/>
              <w:rPr>
                <w:rFonts w:ascii="Calibri" w:eastAsia="Constantia"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 xml:space="preserve">Imenuje stručnjaka za preseljenje koji </w:t>
            </w:r>
            <w:proofErr w:type="spellStart"/>
            <w:r w:rsidRPr="006B1C2A">
              <w:rPr>
                <w:rFonts w:ascii="Calibri" w:eastAsia="Calibri" w:hAnsi="Calibri" w:cs="Times New Roman"/>
                <w:sz w:val="16"/>
                <w:szCs w:val="16"/>
                <w:lang w:val="sr-Latn-RS" w:eastAsia="en-US"/>
              </w:rPr>
              <w:t>će</w:t>
            </w:r>
            <w:proofErr w:type="spellEnd"/>
            <w:r w:rsidRPr="006B1C2A">
              <w:rPr>
                <w:rFonts w:ascii="Calibri" w:eastAsia="Calibri" w:hAnsi="Calibri" w:cs="Times New Roman"/>
                <w:sz w:val="16"/>
                <w:szCs w:val="16"/>
                <w:lang w:val="sr-Latn-RS" w:eastAsia="en-US"/>
              </w:rPr>
              <w:t xml:space="preserve"> pratiti implementaciju i izveštavati o društvenim komponentama projekta, posebno o praktičnom sprovođenju</w:t>
            </w:r>
            <w:r w:rsidRPr="006B1C2A">
              <w:rPr>
                <w:rFonts w:ascii="Calibri" w:eastAsia="Constantia" w:hAnsi="Calibri" w:cs="Calibri"/>
                <w:color w:val="000000"/>
                <w:sz w:val="16"/>
                <w:szCs w:val="16"/>
                <w:u w:color="000000"/>
                <w:bdr w:val="nil"/>
                <w:lang w:val="sr-Latn-RS" w:eastAsia="en-GB"/>
              </w:rPr>
              <w:t xml:space="preserve"> </w:t>
            </w:r>
            <w:r w:rsidRPr="006B1C2A">
              <w:rPr>
                <w:rFonts w:ascii="Calibri" w:eastAsia="Calibri" w:hAnsi="Calibri" w:cs="Times New Roman"/>
                <w:sz w:val="16"/>
                <w:szCs w:val="16"/>
                <w:lang w:val="sr-Latn-RS" w:eastAsia="en-US"/>
              </w:rPr>
              <w:t>Okvira politike raseljavanja</w:t>
            </w:r>
            <w:r w:rsidRPr="006B1C2A">
              <w:rPr>
                <w:rFonts w:ascii="Calibri" w:eastAsia="Constantia" w:hAnsi="Calibri" w:cs="Calibri"/>
                <w:color w:val="000000"/>
                <w:sz w:val="16"/>
                <w:szCs w:val="16"/>
                <w:u w:color="000000"/>
                <w:bdr w:val="nil"/>
                <w:lang w:val="sr-Latn-RS" w:eastAsia="en-GB"/>
              </w:rPr>
              <w:t xml:space="preserve">. </w:t>
            </w:r>
          </w:p>
          <w:p w14:paraId="5C28375A" w14:textId="77777777" w:rsidR="00BC666A" w:rsidRPr="006B1C2A" w:rsidRDefault="00BC666A" w:rsidP="00BC666A">
            <w:pPr>
              <w:keepNext/>
              <w:numPr>
                <w:ilvl w:val="0"/>
                <w:numId w:val="22"/>
              </w:numPr>
              <w:pBdr>
                <w:top w:val="nil"/>
                <w:left w:val="nil"/>
                <w:bottom w:val="nil"/>
                <w:right w:val="nil"/>
                <w:between w:val="nil"/>
                <w:bar w:val="nil"/>
              </w:pBdr>
              <w:spacing w:before="40" w:after="40" w:line="240" w:lineRule="auto"/>
              <w:ind w:hanging="271"/>
              <w:rPr>
                <w:rFonts w:ascii="Calibri" w:eastAsia="Constantia" w:hAnsi="Calibri" w:cs="Calibri"/>
                <w:color w:val="000000"/>
                <w:sz w:val="16"/>
                <w:szCs w:val="16"/>
                <w:u w:color="000000"/>
                <w:bdr w:val="nil"/>
                <w:lang w:val="sr-Latn-RS" w:eastAsia="en-GB"/>
              </w:rPr>
            </w:pPr>
            <w:proofErr w:type="spellStart"/>
            <w:r w:rsidRPr="006B1C2A">
              <w:rPr>
                <w:rFonts w:ascii="Calibri" w:eastAsia="Constantia" w:hAnsi="Calibri" w:cs="Calibri"/>
                <w:color w:val="000000"/>
                <w:sz w:val="16"/>
                <w:szCs w:val="16"/>
                <w:u w:color="000000"/>
                <w:bdr w:val="nil"/>
                <w:lang w:val="sr-Latn-RS" w:eastAsia="en-GB"/>
              </w:rPr>
              <w:t>Najvljuje</w:t>
            </w:r>
            <w:proofErr w:type="spellEnd"/>
            <w:r w:rsidRPr="006B1C2A">
              <w:rPr>
                <w:rFonts w:ascii="Calibri" w:eastAsia="Constantia" w:hAnsi="Calibri" w:cs="Calibri"/>
                <w:color w:val="000000"/>
                <w:sz w:val="16"/>
                <w:szCs w:val="16"/>
                <w:u w:color="000000"/>
                <w:bdr w:val="nil"/>
                <w:lang w:val="sr-Latn-RS" w:eastAsia="en-GB"/>
              </w:rPr>
              <w:t xml:space="preserve"> poslednji datum.</w:t>
            </w:r>
          </w:p>
          <w:p w14:paraId="5C28375B" w14:textId="77777777" w:rsidR="00BC666A" w:rsidRPr="006B1C2A" w:rsidRDefault="00BC666A" w:rsidP="00BC666A">
            <w:pPr>
              <w:keepNext/>
              <w:numPr>
                <w:ilvl w:val="0"/>
                <w:numId w:val="22"/>
              </w:numPr>
              <w:pBdr>
                <w:top w:val="nil"/>
                <w:left w:val="nil"/>
                <w:bottom w:val="nil"/>
                <w:right w:val="nil"/>
                <w:between w:val="nil"/>
                <w:bar w:val="nil"/>
              </w:pBdr>
              <w:spacing w:before="40" w:after="40" w:line="240" w:lineRule="auto"/>
              <w:ind w:hanging="271"/>
              <w:rPr>
                <w:rFonts w:ascii="Calibri" w:eastAsia="Constantia"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Priprema i objavljuje</w:t>
            </w:r>
            <w:r w:rsidRPr="006B1C2A">
              <w:rPr>
                <w:rFonts w:ascii="Calibri" w:eastAsia="Constantia" w:hAnsi="Calibri" w:cs="Calibri"/>
                <w:color w:val="000000"/>
                <w:sz w:val="16"/>
                <w:szCs w:val="16"/>
                <w:u w:color="000000"/>
                <w:bdr w:val="nil"/>
                <w:lang w:val="sr-Latn-RS" w:eastAsia="en-GB"/>
              </w:rPr>
              <w:t xml:space="preserve"> </w:t>
            </w:r>
            <w:r w:rsidRPr="006B1C2A">
              <w:rPr>
                <w:rFonts w:ascii="Calibri" w:eastAsia="Calibri" w:hAnsi="Calibri" w:cs="Times New Roman"/>
                <w:sz w:val="16"/>
                <w:szCs w:val="16"/>
                <w:lang w:val="sr-Latn-RS" w:eastAsia="en-US"/>
              </w:rPr>
              <w:t>Okvir politike raseljavanja</w:t>
            </w:r>
            <w:r w:rsidRPr="006B1C2A">
              <w:rPr>
                <w:rFonts w:ascii="Calibri" w:eastAsia="Constantia" w:hAnsi="Calibri" w:cs="Calibri"/>
                <w:color w:val="000000"/>
                <w:sz w:val="16"/>
                <w:szCs w:val="16"/>
                <w:u w:color="000000"/>
                <w:bdr w:val="nil"/>
                <w:lang w:val="sr-Latn-RS" w:eastAsia="en-GB"/>
              </w:rPr>
              <w:t xml:space="preserve">, </w:t>
            </w:r>
            <w:r w:rsidRPr="006B1C2A">
              <w:rPr>
                <w:rFonts w:ascii="Calibri" w:eastAsia="Times New Roman" w:hAnsi="Calibri" w:cs="Times New Roman"/>
                <w:sz w:val="16"/>
                <w:szCs w:val="16"/>
                <w:lang w:val="sr-Latn-RS"/>
              </w:rPr>
              <w:t xml:space="preserve">Akcioni plan za raseljavanje </w:t>
            </w:r>
            <w:r w:rsidRPr="006B1C2A">
              <w:rPr>
                <w:rFonts w:ascii="Calibri" w:eastAsia="Constantia" w:hAnsi="Calibri" w:cs="Calibri"/>
                <w:color w:val="000000"/>
                <w:sz w:val="16"/>
                <w:szCs w:val="16"/>
                <w:u w:color="000000"/>
                <w:bdr w:val="nil"/>
                <w:lang w:val="sr-Latn-RS" w:eastAsia="en-GB"/>
              </w:rPr>
              <w:t>i sve druge dokumente.</w:t>
            </w:r>
          </w:p>
          <w:p w14:paraId="5C28375C" w14:textId="77777777" w:rsidR="00BC666A" w:rsidRPr="006B1C2A" w:rsidRDefault="00BC666A" w:rsidP="00BC666A">
            <w:pPr>
              <w:keepNext/>
              <w:numPr>
                <w:ilvl w:val="0"/>
                <w:numId w:val="22"/>
              </w:numPr>
              <w:pBdr>
                <w:top w:val="nil"/>
                <w:left w:val="nil"/>
                <w:bottom w:val="nil"/>
                <w:right w:val="nil"/>
                <w:between w:val="nil"/>
                <w:bar w:val="nil"/>
              </w:pBdr>
              <w:spacing w:before="40" w:after="40" w:line="240" w:lineRule="auto"/>
              <w:ind w:hanging="271"/>
              <w:rPr>
                <w:rFonts w:ascii="Calibri" w:eastAsia="Constantia"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Održava javna savetovanja u svim fazama projekta.</w:t>
            </w:r>
          </w:p>
          <w:p w14:paraId="5C28375D" w14:textId="77777777" w:rsidR="00BC666A" w:rsidRPr="006B1C2A" w:rsidRDefault="00BC666A" w:rsidP="00BC666A">
            <w:pPr>
              <w:keepNext/>
              <w:numPr>
                <w:ilvl w:val="0"/>
                <w:numId w:val="22"/>
              </w:numPr>
              <w:pBdr>
                <w:top w:val="nil"/>
                <w:left w:val="nil"/>
                <w:bottom w:val="nil"/>
                <w:right w:val="nil"/>
                <w:between w:val="nil"/>
                <w:bar w:val="nil"/>
              </w:pBdr>
              <w:spacing w:before="40" w:after="40" w:line="240" w:lineRule="auto"/>
              <w:ind w:hanging="271"/>
              <w:rPr>
                <w:rFonts w:ascii="Calibri" w:eastAsia="Constantia"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Sarađuje sa značajnim</w:t>
            </w:r>
            <w:r w:rsidRPr="006B1C2A">
              <w:rPr>
                <w:rFonts w:ascii="Calibri" w:eastAsia="Calibri" w:hAnsi="Calibri" w:cs="Times New Roman"/>
                <w:sz w:val="22"/>
                <w:szCs w:val="22"/>
                <w:lang w:val="sr-Latn-RS" w:eastAsia="en-US"/>
              </w:rPr>
              <w:t xml:space="preserve"> </w:t>
            </w:r>
            <w:r w:rsidRPr="006B1C2A">
              <w:rPr>
                <w:rFonts w:ascii="Calibri" w:eastAsia="Constantia" w:hAnsi="Calibri" w:cs="Calibri"/>
                <w:color w:val="000000"/>
                <w:sz w:val="16"/>
                <w:szCs w:val="16"/>
                <w:u w:color="000000"/>
                <w:bdr w:val="nil"/>
                <w:lang w:val="sr-Latn-RS" w:eastAsia="en-GB"/>
              </w:rPr>
              <w:t>predstavnicima interesnih grupa.</w:t>
            </w:r>
          </w:p>
          <w:p w14:paraId="5C28375E" w14:textId="30BBB3BC" w:rsidR="00BC666A" w:rsidRPr="006B1C2A" w:rsidRDefault="00BC666A" w:rsidP="00BC666A">
            <w:pPr>
              <w:keepNext/>
              <w:numPr>
                <w:ilvl w:val="0"/>
                <w:numId w:val="22"/>
              </w:numPr>
              <w:pBdr>
                <w:top w:val="nil"/>
                <w:left w:val="nil"/>
                <w:bottom w:val="nil"/>
                <w:right w:val="nil"/>
                <w:between w:val="nil"/>
                <w:bar w:val="nil"/>
              </w:pBdr>
              <w:spacing w:before="40" w:after="40" w:line="240" w:lineRule="auto"/>
              <w:ind w:hanging="271"/>
              <w:rPr>
                <w:rFonts w:ascii="Calibri" w:eastAsia="Constantia"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Uspostavlja i upravlja</w:t>
            </w:r>
            <w:r w:rsidRPr="006B1C2A">
              <w:rPr>
                <w:rFonts w:ascii="Calibri" w:eastAsia="Constantia" w:hAnsi="Calibri" w:cs="Calibri"/>
                <w:color w:val="000000"/>
                <w:sz w:val="16"/>
                <w:szCs w:val="16"/>
                <w:u w:color="000000"/>
                <w:bdr w:val="nil"/>
                <w:lang w:val="sr-Latn-RS" w:eastAsia="en-GB"/>
              </w:rPr>
              <w:t xml:space="preserve"> </w:t>
            </w:r>
            <w:r w:rsidRPr="006B1C2A">
              <w:rPr>
                <w:rFonts w:ascii="Calibri" w:eastAsia="Times New Roman" w:hAnsi="Calibri" w:cs="Times New Roman"/>
                <w:sz w:val="16"/>
                <w:szCs w:val="16"/>
                <w:lang w:val="sr-Latn-RS"/>
              </w:rPr>
              <w:t xml:space="preserve">žalbenim mehanizmom </w:t>
            </w:r>
            <w:r w:rsidRPr="006B1C2A">
              <w:rPr>
                <w:rFonts w:ascii="Calibri" w:eastAsia="Constantia" w:hAnsi="Calibri" w:cs="Calibri"/>
                <w:color w:val="000000"/>
                <w:sz w:val="16"/>
                <w:szCs w:val="16"/>
                <w:u w:color="000000"/>
                <w:bdr w:val="nil"/>
                <w:lang w:val="sr-Latn-RS" w:eastAsia="en-GB"/>
              </w:rPr>
              <w:t xml:space="preserve"> </w:t>
            </w:r>
            <w:r w:rsidRPr="006B1C2A">
              <w:rPr>
                <w:rFonts w:ascii="Calibri" w:eastAsia="Calibri" w:hAnsi="Calibri" w:cs="Times New Roman"/>
                <w:sz w:val="16"/>
                <w:szCs w:val="16"/>
                <w:lang w:val="sr-Latn-RS" w:eastAsia="en-US"/>
              </w:rPr>
              <w:t>ljudi na koje utiče projekat</w:t>
            </w:r>
            <w:r w:rsidRPr="006B1C2A">
              <w:rPr>
                <w:rFonts w:ascii="Calibri" w:eastAsia="Calibri" w:hAnsi="Calibri" w:cs="Times New Roman"/>
                <w:b/>
                <w:bCs/>
                <w:sz w:val="16"/>
                <w:szCs w:val="16"/>
                <w:lang w:val="sr-Latn-RS" w:eastAsia="en-US"/>
              </w:rPr>
              <w:t xml:space="preserve"> </w:t>
            </w:r>
            <w:r w:rsidRPr="006B1C2A">
              <w:rPr>
                <w:rFonts w:ascii="Calibri" w:eastAsia="Calibri" w:hAnsi="Calibri" w:cs="Times New Roman"/>
                <w:bCs/>
                <w:sz w:val="16"/>
                <w:szCs w:val="16"/>
                <w:lang w:val="sr-Latn-RS" w:eastAsia="en-US"/>
              </w:rPr>
              <w:t xml:space="preserve"> </w:t>
            </w:r>
            <w:r w:rsidRPr="006B1C2A">
              <w:rPr>
                <w:rFonts w:ascii="Calibri" w:eastAsia="Constantia" w:hAnsi="Calibri" w:cs="Calibri"/>
                <w:color w:val="000000"/>
                <w:sz w:val="16"/>
                <w:szCs w:val="16"/>
                <w:u w:color="000000"/>
                <w:bdr w:val="nil"/>
                <w:lang w:val="sr-Latn-RS" w:eastAsia="en-GB"/>
              </w:rPr>
              <w:t>i predstavnika interesnih grupa;</w:t>
            </w:r>
          </w:p>
          <w:p w14:paraId="5C28375F" w14:textId="77777777" w:rsidR="00BC666A" w:rsidRPr="006B1C2A" w:rsidRDefault="00BC666A" w:rsidP="00BC666A">
            <w:pPr>
              <w:keepNext/>
              <w:numPr>
                <w:ilvl w:val="0"/>
                <w:numId w:val="22"/>
              </w:numPr>
              <w:pBdr>
                <w:top w:val="nil"/>
                <w:left w:val="nil"/>
                <w:bottom w:val="nil"/>
                <w:right w:val="nil"/>
                <w:between w:val="nil"/>
                <w:bar w:val="nil"/>
              </w:pBdr>
              <w:spacing w:before="40" w:after="40" w:line="240" w:lineRule="auto"/>
              <w:ind w:hanging="271"/>
              <w:rPr>
                <w:rFonts w:ascii="Calibri" w:eastAsia="Constantia"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 xml:space="preserve">Prati i procenjuje postupak raseljavanja i Svetskoj banci prijavljuje sva pitanja prema ovom </w:t>
            </w:r>
            <w:r w:rsidRPr="006B1C2A">
              <w:rPr>
                <w:rFonts w:ascii="Calibri" w:eastAsia="Calibri" w:hAnsi="Calibri" w:cs="Times New Roman"/>
                <w:sz w:val="16"/>
                <w:szCs w:val="16"/>
                <w:lang w:val="sr-Latn-RS" w:eastAsia="en-US"/>
              </w:rPr>
              <w:t>Okviru politike raseljavanja</w:t>
            </w:r>
            <w:r w:rsidRPr="006B1C2A">
              <w:rPr>
                <w:rFonts w:ascii="Calibri" w:eastAsia="Constantia" w:hAnsi="Calibri" w:cs="Calibri"/>
                <w:color w:val="000000"/>
                <w:sz w:val="16"/>
                <w:szCs w:val="16"/>
                <w:u w:color="000000"/>
                <w:bdr w:val="nil"/>
                <w:lang w:val="sr-Latn-RS" w:eastAsia="en-GB"/>
              </w:rPr>
              <w:t>.</w:t>
            </w:r>
          </w:p>
          <w:p w14:paraId="5C283760" w14:textId="77777777" w:rsidR="00BC666A" w:rsidRPr="006B1C2A" w:rsidRDefault="00BC666A" w:rsidP="00BC666A">
            <w:pPr>
              <w:keepNext/>
              <w:numPr>
                <w:ilvl w:val="0"/>
                <w:numId w:val="22"/>
              </w:numPr>
              <w:pBdr>
                <w:top w:val="nil"/>
                <w:left w:val="nil"/>
                <w:bottom w:val="nil"/>
                <w:right w:val="nil"/>
                <w:between w:val="nil"/>
                <w:bar w:val="nil"/>
              </w:pBdr>
              <w:spacing w:before="40" w:after="40" w:line="240" w:lineRule="auto"/>
              <w:ind w:hanging="271"/>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Prati proces privremenog zauzimanja zemljišta sve dok se zemljište ne vrati njihovim vlasnicima u skladu sa ovim</w:t>
            </w:r>
            <w:r w:rsidRPr="006B1C2A">
              <w:rPr>
                <w:rFonts w:ascii="Calibri" w:eastAsia="Constantia" w:hAnsi="Calibri" w:cs="Calibri"/>
                <w:color w:val="000000"/>
                <w:sz w:val="16"/>
                <w:szCs w:val="16"/>
                <w:u w:color="000000"/>
                <w:bdr w:val="nil"/>
                <w:lang w:val="sr-Latn-RS" w:eastAsia="en-GB"/>
              </w:rPr>
              <w:t xml:space="preserve"> </w:t>
            </w:r>
            <w:r w:rsidRPr="006B1C2A">
              <w:rPr>
                <w:rFonts w:ascii="Calibri" w:eastAsia="Calibri" w:hAnsi="Calibri" w:cs="Times New Roman"/>
                <w:sz w:val="16"/>
                <w:szCs w:val="16"/>
                <w:lang w:val="sr-Latn-RS" w:eastAsia="en-US"/>
              </w:rPr>
              <w:t>Okvirom politike raseljavanja</w:t>
            </w:r>
            <w:r w:rsidRPr="006B1C2A">
              <w:rPr>
                <w:rFonts w:ascii="Calibri" w:eastAsia="Constantia" w:hAnsi="Calibri" w:cs="Calibri"/>
                <w:color w:val="000000"/>
                <w:sz w:val="16"/>
                <w:szCs w:val="16"/>
                <w:u w:color="000000"/>
                <w:bdr w:val="nil"/>
                <w:lang w:val="sr-Latn-RS" w:eastAsia="en-GB"/>
              </w:rPr>
              <w:t>.</w:t>
            </w:r>
          </w:p>
        </w:tc>
      </w:tr>
      <w:tr w:rsidR="00BC666A" w:rsidRPr="006B1C2A" w14:paraId="5C283764" w14:textId="77777777" w:rsidTr="00BC666A">
        <w:tblPrEx>
          <w:shd w:val="clear" w:color="auto" w:fill="CADEE5"/>
        </w:tblPrEx>
        <w:trPr>
          <w:trHeight w:val="49"/>
        </w:trPr>
        <w:tc>
          <w:tcPr>
            <w:tcW w:w="3539" w:type="dxa"/>
            <w:shd w:val="clear" w:color="auto" w:fill="auto"/>
            <w:tcMar>
              <w:top w:w="80" w:type="dxa"/>
              <w:left w:w="80" w:type="dxa"/>
              <w:bottom w:w="80" w:type="dxa"/>
              <w:right w:w="80" w:type="dxa"/>
            </w:tcMar>
            <w:vAlign w:val="center"/>
          </w:tcPr>
          <w:p w14:paraId="5C283762"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Constantia"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 xml:space="preserve">Korisnik eksproprijacije </w:t>
            </w:r>
          </w:p>
        </w:tc>
        <w:tc>
          <w:tcPr>
            <w:tcW w:w="5812" w:type="dxa"/>
            <w:shd w:val="clear" w:color="auto" w:fill="auto"/>
            <w:tcMar>
              <w:top w:w="80" w:type="dxa"/>
              <w:left w:w="80" w:type="dxa"/>
              <w:bottom w:w="80" w:type="dxa"/>
              <w:right w:w="80" w:type="dxa"/>
            </w:tcMar>
            <w:vAlign w:val="center"/>
          </w:tcPr>
          <w:p w14:paraId="5C283763" w14:textId="77777777" w:rsidR="00BC666A" w:rsidRPr="006B1C2A" w:rsidRDefault="00BC666A" w:rsidP="00BC666A">
            <w:pPr>
              <w:keepNext/>
              <w:pBdr>
                <w:top w:val="nil"/>
                <w:left w:val="nil"/>
                <w:bottom w:val="nil"/>
                <w:right w:val="nil"/>
                <w:between w:val="nil"/>
                <w:bar w:val="nil"/>
              </w:pBdr>
              <w:spacing w:before="40" w:after="40" w:line="240" w:lineRule="auto"/>
              <w:rPr>
                <w:rFonts w:ascii="Calibri" w:eastAsia="Constantia"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 xml:space="preserve">Upravlja procesom eksproprijacije. </w:t>
            </w:r>
          </w:p>
        </w:tc>
      </w:tr>
      <w:tr w:rsidR="00BC666A" w:rsidRPr="006B1C2A" w14:paraId="5C283767" w14:textId="77777777" w:rsidTr="00BC666A">
        <w:tblPrEx>
          <w:shd w:val="clear" w:color="auto" w:fill="CADEE5"/>
        </w:tblPrEx>
        <w:trPr>
          <w:trHeight w:val="99"/>
        </w:trPr>
        <w:tc>
          <w:tcPr>
            <w:tcW w:w="3539" w:type="dxa"/>
            <w:shd w:val="clear" w:color="auto" w:fill="auto"/>
            <w:tcMar>
              <w:top w:w="80" w:type="dxa"/>
              <w:left w:w="80" w:type="dxa"/>
              <w:bottom w:w="80" w:type="dxa"/>
              <w:right w:w="80" w:type="dxa"/>
            </w:tcMar>
            <w:vAlign w:val="center"/>
          </w:tcPr>
          <w:p w14:paraId="5C283765"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Ministarstvo finansija (</w:t>
            </w:r>
            <w:proofErr w:type="spellStart"/>
            <w:r w:rsidRPr="006B1C2A">
              <w:rPr>
                <w:rFonts w:ascii="Calibri" w:eastAsia="Constantia" w:hAnsi="Calibri" w:cs="Calibri"/>
                <w:color w:val="000000"/>
                <w:sz w:val="16"/>
                <w:szCs w:val="16"/>
                <w:u w:color="000000"/>
                <w:bdr w:val="nil"/>
                <w:lang w:val="sr-Latn-RS" w:eastAsia="en-GB"/>
              </w:rPr>
              <w:t>Ministry</w:t>
            </w:r>
            <w:proofErr w:type="spellEnd"/>
            <w:r w:rsidRPr="006B1C2A">
              <w:rPr>
                <w:rFonts w:ascii="Calibri" w:eastAsia="Constantia" w:hAnsi="Calibri" w:cs="Calibri"/>
                <w:color w:val="000000"/>
                <w:sz w:val="16"/>
                <w:szCs w:val="16"/>
                <w:u w:color="000000"/>
                <w:bdr w:val="nil"/>
                <w:lang w:val="sr-Latn-RS" w:eastAsia="en-GB"/>
              </w:rPr>
              <w:t xml:space="preserve"> </w:t>
            </w:r>
            <w:proofErr w:type="spellStart"/>
            <w:r w:rsidRPr="006B1C2A">
              <w:rPr>
                <w:rFonts w:ascii="Calibri" w:eastAsia="Constantia" w:hAnsi="Calibri" w:cs="Calibri"/>
                <w:color w:val="000000"/>
                <w:sz w:val="16"/>
                <w:szCs w:val="16"/>
                <w:u w:color="000000"/>
                <w:bdr w:val="nil"/>
                <w:lang w:val="sr-Latn-RS" w:eastAsia="en-GB"/>
              </w:rPr>
              <w:t>of</w:t>
            </w:r>
            <w:proofErr w:type="spellEnd"/>
            <w:r w:rsidRPr="006B1C2A">
              <w:rPr>
                <w:rFonts w:ascii="Calibri" w:eastAsia="Constantia" w:hAnsi="Calibri" w:cs="Calibri"/>
                <w:color w:val="000000"/>
                <w:sz w:val="16"/>
                <w:szCs w:val="16"/>
                <w:u w:color="000000"/>
                <w:bdr w:val="nil"/>
                <w:lang w:val="sr-Latn-RS" w:eastAsia="en-GB"/>
              </w:rPr>
              <w:t xml:space="preserve"> </w:t>
            </w:r>
            <w:proofErr w:type="spellStart"/>
            <w:r w:rsidRPr="006B1C2A">
              <w:rPr>
                <w:rFonts w:ascii="Calibri" w:eastAsia="Constantia" w:hAnsi="Calibri" w:cs="Calibri"/>
                <w:color w:val="000000"/>
                <w:sz w:val="16"/>
                <w:szCs w:val="16"/>
                <w:u w:color="000000"/>
                <w:bdr w:val="nil"/>
                <w:lang w:val="sr-Latn-RS" w:eastAsia="en-GB"/>
              </w:rPr>
              <w:t>Finance</w:t>
            </w:r>
            <w:proofErr w:type="spellEnd"/>
            <w:r w:rsidRPr="006B1C2A">
              <w:rPr>
                <w:rFonts w:ascii="Calibri" w:eastAsia="Constantia" w:hAnsi="Calibri" w:cs="Calibri"/>
                <w:color w:val="000000"/>
                <w:sz w:val="16"/>
                <w:szCs w:val="16"/>
                <w:u w:color="000000"/>
                <w:bdr w:val="nil"/>
                <w:lang w:val="sr-Latn-RS" w:eastAsia="en-GB"/>
              </w:rPr>
              <w:t xml:space="preserve"> - </w:t>
            </w:r>
            <w:proofErr w:type="spellStart"/>
            <w:r w:rsidRPr="006B1C2A">
              <w:rPr>
                <w:rFonts w:ascii="Calibri" w:eastAsia="Constantia" w:hAnsi="Calibri" w:cs="Calibri"/>
                <w:color w:val="000000"/>
                <w:sz w:val="16"/>
                <w:szCs w:val="16"/>
                <w:u w:color="000000"/>
                <w:bdr w:val="nil"/>
                <w:lang w:val="sr-Latn-RS" w:eastAsia="en-GB"/>
              </w:rPr>
              <w:t>MoF</w:t>
            </w:r>
            <w:proofErr w:type="spellEnd"/>
            <w:r w:rsidRPr="006B1C2A">
              <w:rPr>
                <w:rFonts w:ascii="Calibri" w:eastAsia="Constantia" w:hAnsi="Calibri" w:cs="Calibri"/>
                <w:color w:val="000000"/>
                <w:sz w:val="16"/>
                <w:szCs w:val="16"/>
                <w:u w:color="000000"/>
                <w:bdr w:val="nil"/>
                <w:lang w:val="sr-Latn-RS" w:eastAsia="en-GB"/>
              </w:rPr>
              <w:t>)</w:t>
            </w:r>
          </w:p>
        </w:tc>
        <w:tc>
          <w:tcPr>
            <w:tcW w:w="5812" w:type="dxa"/>
            <w:shd w:val="clear" w:color="auto" w:fill="auto"/>
            <w:tcMar>
              <w:top w:w="80" w:type="dxa"/>
              <w:left w:w="80" w:type="dxa"/>
              <w:bottom w:w="80" w:type="dxa"/>
              <w:right w:w="80" w:type="dxa"/>
            </w:tcMar>
            <w:vAlign w:val="center"/>
          </w:tcPr>
          <w:p w14:paraId="5C283766"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Zajmoprimac i nadležni organ drugog reda za odluke o eksproprijaciji</w:t>
            </w:r>
            <w:r w:rsidRPr="006B1C2A">
              <w:rPr>
                <w:rFonts w:ascii="Calibri" w:eastAsia="Constantia" w:hAnsi="Calibri" w:cs="Calibri"/>
                <w:color w:val="000000"/>
                <w:sz w:val="16"/>
                <w:szCs w:val="16"/>
                <w:u w:color="000000"/>
                <w:bdr w:val="nil"/>
                <w:lang w:val="sr-Latn-RS" w:eastAsia="en-GB"/>
              </w:rPr>
              <w:t>.</w:t>
            </w:r>
          </w:p>
        </w:tc>
      </w:tr>
      <w:tr w:rsidR="00BC666A" w:rsidRPr="006B1C2A" w14:paraId="5C28376A" w14:textId="77777777" w:rsidTr="00BC666A">
        <w:tblPrEx>
          <w:shd w:val="clear" w:color="auto" w:fill="CADEE5"/>
        </w:tblPrEx>
        <w:trPr>
          <w:trHeight w:val="460"/>
        </w:trPr>
        <w:tc>
          <w:tcPr>
            <w:tcW w:w="3539" w:type="dxa"/>
            <w:shd w:val="clear" w:color="auto" w:fill="auto"/>
            <w:tcMar>
              <w:top w:w="80" w:type="dxa"/>
              <w:left w:w="80" w:type="dxa"/>
              <w:bottom w:w="80" w:type="dxa"/>
              <w:right w:w="80" w:type="dxa"/>
            </w:tcMar>
            <w:vAlign w:val="center"/>
          </w:tcPr>
          <w:p w14:paraId="5C283768" w14:textId="2BEAFF4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 xml:space="preserve">Poreske uprave (decentralizovane na </w:t>
            </w:r>
            <w:r w:rsidR="002A50A9">
              <w:rPr>
                <w:rFonts w:ascii="Calibri" w:eastAsia="Calibri" w:hAnsi="Calibri" w:cs="Times New Roman"/>
                <w:sz w:val="16"/>
                <w:szCs w:val="16"/>
                <w:lang w:val="sr-Latn-RS" w:eastAsia="en-US"/>
              </w:rPr>
              <w:t>JLS</w:t>
            </w:r>
            <w:r w:rsidRPr="006B1C2A">
              <w:rPr>
                <w:rFonts w:ascii="Calibri" w:eastAsia="Calibri" w:hAnsi="Calibri" w:cs="Times New Roman"/>
                <w:sz w:val="16"/>
                <w:szCs w:val="16"/>
                <w:lang w:val="sr-Latn-RS" w:eastAsia="en-US"/>
              </w:rPr>
              <w:t>, ali koje pripadaju</w:t>
            </w:r>
            <w:r w:rsidRPr="006B1C2A">
              <w:rPr>
                <w:rFonts w:ascii="Calibri" w:eastAsia="Constantia" w:hAnsi="Calibri" w:cs="Calibri"/>
                <w:color w:val="000000"/>
                <w:sz w:val="16"/>
                <w:szCs w:val="16"/>
                <w:u w:color="000000"/>
                <w:bdr w:val="nil"/>
                <w:lang w:val="sr-Latn-RS" w:eastAsia="en-GB"/>
              </w:rPr>
              <w:t xml:space="preserve"> Ministarstvu finansija)</w:t>
            </w:r>
          </w:p>
        </w:tc>
        <w:tc>
          <w:tcPr>
            <w:tcW w:w="5812" w:type="dxa"/>
            <w:shd w:val="clear" w:color="auto" w:fill="auto"/>
            <w:tcMar>
              <w:top w:w="80" w:type="dxa"/>
              <w:left w:w="80" w:type="dxa"/>
              <w:bottom w:w="80" w:type="dxa"/>
              <w:right w:w="80" w:type="dxa"/>
            </w:tcMar>
            <w:vAlign w:val="center"/>
          </w:tcPr>
          <w:p w14:paraId="5C283769"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 xml:space="preserve">Predviđaju </w:t>
            </w:r>
            <w:r w:rsidRPr="006B1C2A">
              <w:rPr>
                <w:rFonts w:ascii="Calibri" w:eastAsia="Calibri" w:hAnsi="Calibri" w:cs="Times New Roman"/>
                <w:sz w:val="16"/>
                <w:szCs w:val="16"/>
                <w:lang w:val="sr-Latn-RS" w:eastAsia="en-US"/>
              </w:rPr>
              <w:t>procenu tržišne vrednosti poljoprivrednog ili građevinskog</w:t>
            </w:r>
            <w:r w:rsidRPr="006B1C2A">
              <w:rPr>
                <w:rFonts w:ascii="Calibri" w:eastAsia="Constantia" w:hAnsi="Calibri" w:cs="Calibri"/>
                <w:color w:val="000000"/>
                <w:sz w:val="16"/>
                <w:szCs w:val="16"/>
                <w:u w:color="000000"/>
                <w:bdr w:val="nil"/>
                <w:lang w:val="sr-Latn-RS" w:eastAsia="en-GB"/>
              </w:rPr>
              <w:t xml:space="preserve"> zemljišta.</w:t>
            </w:r>
          </w:p>
        </w:tc>
      </w:tr>
      <w:tr w:rsidR="00BC666A" w:rsidRPr="006B1C2A" w14:paraId="5C28376D" w14:textId="77777777" w:rsidTr="00BC666A">
        <w:tblPrEx>
          <w:shd w:val="clear" w:color="auto" w:fill="CADEE5"/>
        </w:tblPrEx>
        <w:trPr>
          <w:trHeight w:val="839"/>
        </w:trPr>
        <w:tc>
          <w:tcPr>
            <w:tcW w:w="3539" w:type="dxa"/>
            <w:shd w:val="clear" w:color="auto" w:fill="auto"/>
            <w:tcMar>
              <w:top w:w="80" w:type="dxa"/>
              <w:left w:w="80" w:type="dxa"/>
              <w:bottom w:w="80" w:type="dxa"/>
              <w:right w:w="80" w:type="dxa"/>
            </w:tcMar>
            <w:vAlign w:val="center"/>
          </w:tcPr>
          <w:p w14:paraId="5C28376B" w14:textId="28C1A6E1"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Lokalne samouprave</w:t>
            </w:r>
          </w:p>
        </w:tc>
        <w:tc>
          <w:tcPr>
            <w:tcW w:w="5812" w:type="dxa"/>
            <w:shd w:val="clear" w:color="auto" w:fill="auto"/>
            <w:tcMar>
              <w:top w:w="80" w:type="dxa"/>
              <w:left w:w="80" w:type="dxa"/>
              <w:bottom w:w="80" w:type="dxa"/>
              <w:right w:w="80" w:type="dxa"/>
            </w:tcMar>
            <w:vAlign w:val="center"/>
          </w:tcPr>
          <w:p w14:paraId="5C28376C" w14:textId="03A928E4" w:rsidR="00BC666A" w:rsidRPr="006B1C2A" w:rsidRDefault="002A50A9" w:rsidP="00BC666A">
            <w:pPr>
              <w:spacing w:after="0" w:line="240" w:lineRule="auto"/>
              <w:rPr>
                <w:rFonts w:ascii="Calibri Light" w:eastAsia="Arial Unicode MS" w:hAnsi="Calibri Light" w:cs="Calibri Light"/>
                <w:color w:val="000000"/>
                <w:sz w:val="16"/>
                <w:szCs w:val="16"/>
                <w:u w:color="000000"/>
                <w:bdr w:val="nil"/>
                <w:lang w:val="sr-Latn-RS" w:eastAsia="en-GB"/>
              </w:rPr>
            </w:pPr>
            <w:r>
              <w:rPr>
                <w:rFonts w:ascii="Calibri Light" w:eastAsia="Times New Roman" w:hAnsi="Calibri Light" w:cs="Calibri Light"/>
                <w:sz w:val="16"/>
                <w:szCs w:val="16"/>
                <w:lang w:val="sr-Latn-RS" w:eastAsia="en-US"/>
              </w:rPr>
              <w:t>JLS</w:t>
            </w:r>
            <w:r w:rsidR="00BC666A" w:rsidRPr="006B1C2A">
              <w:rPr>
                <w:rFonts w:ascii="Calibri Light" w:eastAsia="Times New Roman" w:hAnsi="Calibri Light" w:cs="Calibri Light"/>
                <w:sz w:val="16"/>
                <w:szCs w:val="16"/>
                <w:lang w:val="sr-Latn-RS" w:eastAsia="en-US"/>
              </w:rPr>
              <w:t xml:space="preserve"> upravljaju procesom eksproprijacije (Odeljenje za imovinske poslove). Učestvuju i </w:t>
            </w:r>
            <w:r w:rsidR="00BC666A" w:rsidRPr="006B1C2A">
              <w:rPr>
                <w:rFonts w:ascii="Calibri Light" w:eastAsia="Arial Unicode MS" w:hAnsi="Calibri Light" w:cs="Calibri Light"/>
                <w:color w:val="000000"/>
                <w:sz w:val="16"/>
                <w:szCs w:val="16"/>
                <w:u w:color="000000"/>
                <w:bdr w:val="nil"/>
                <w:lang w:val="sr-Latn-RS" w:eastAsia="en-GB"/>
              </w:rPr>
              <w:t xml:space="preserve"> </w:t>
            </w:r>
            <w:r w:rsidR="00BC666A" w:rsidRPr="006B1C2A">
              <w:rPr>
                <w:rFonts w:ascii="Calibri Light" w:eastAsia="Calibri" w:hAnsi="Calibri Light" w:cs="Calibri Light"/>
                <w:sz w:val="16"/>
                <w:szCs w:val="16"/>
                <w:lang w:val="sr-Latn-RS" w:eastAsia="en-US"/>
              </w:rPr>
              <w:t xml:space="preserve">lokalni žalbeni pultovi.  </w:t>
            </w:r>
          </w:p>
        </w:tc>
      </w:tr>
      <w:tr w:rsidR="00BC666A" w:rsidRPr="006B1C2A" w14:paraId="5C283770" w14:textId="77777777" w:rsidTr="00BC666A">
        <w:tblPrEx>
          <w:shd w:val="clear" w:color="auto" w:fill="CADEE5"/>
        </w:tblPrEx>
        <w:trPr>
          <w:trHeight w:val="350"/>
        </w:trPr>
        <w:tc>
          <w:tcPr>
            <w:tcW w:w="3539" w:type="dxa"/>
            <w:shd w:val="clear" w:color="auto" w:fill="auto"/>
            <w:tcMar>
              <w:top w:w="80" w:type="dxa"/>
              <w:left w:w="80" w:type="dxa"/>
              <w:bottom w:w="80" w:type="dxa"/>
              <w:right w:w="80" w:type="dxa"/>
            </w:tcMar>
            <w:vAlign w:val="center"/>
          </w:tcPr>
          <w:p w14:paraId="5C28376E" w14:textId="0B927093"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 xml:space="preserve">Ministarstvo poljoprivrede, šumarstva i vodoprivrede </w:t>
            </w:r>
          </w:p>
        </w:tc>
        <w:tc>
          <w:tcPr>
            <w:tcW w:w="5812" w:type="dxa"/>
            <w:shd w:val="clear" w:color="auto" w:fill="auto"/>
            <w:tcMar>
              <w:top w:w="80" w:type="dxa"/>
              <w:left w:w="80" w:type="dxa"/>
              <w:bottom w:w="80" w:type="dxa"/>
              <w:right w:w="80" w:type="dxa"/>
            </w:tcMar>
            <w:vAlign w:val="center"/>
          </w:tcPr>
          <w:p w14:paraId="5C28376F"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 xml:space="preserve">Pruža informacije o dostupnom </w:t>
            </w:r>
            <w:proofErr w:type="spellStart"/>
            <w:r w:rsidRPr="006B1C2A">
              <w:rPr>
                <w:rFonts w:ascii="Calibri" w:eastAsia="Calibri" w:hAnsi="Calibri" w:cs="Times New Roman"/>
                <w:sz w:val="16"/>
                <w:szCs w:val="16"/>
                <w:lang w:val="sr-Latn-RS" w:eastAsia="en-US"/>
              </w:rPr>
              <w:t>zamenskom</w:t>
            </w:r>
            <w:proofErr w:type="spellEnd"/>
            <w:r w:rsidRPr="006B1C2A">
              <w:rPr>
                <w:rFonts w:ascii="Calibri" w:eastAsia="Calibri" w:hAnsi="Calibri" w:cs="Times New Roman"/>
                <w:sz w:val="16"/>
                <w:szCs w:val="16"/>
                <w:lang w:val="sr-Latn-RS" w:eastAsia="en-US"/>
              </w:rPr>
              <w:t xml:space="preserve"> zemljištu.</w:t>
            </w:r>
          </w:p>
        </w:tc>
      </w:tr>
      <w:tr w:rsidR="00BC666A" w:rsidRPr="006B1C2A" w14:paraId="5C283777" w14:textId="77777777" w:rsidTr="00BC666A">
        <w:tblPrEx>
          <w:shd w:val="clear" w:color="auto" w:fill="CADEE5"/>
        </w:tblPrEx>
        <w:trPr>
          <w:trHeight w:val="1152"/>
        </w:trPr>
        <w:tc>
          <w:tcPr>
            <w:tcW w:w="3539" w:type="dxa"/>
            <w:shd w:val="clear" w:color="auto" w:fill="auto"/>
            <w:tcMar>
              <w:top w:w="80" w:type="dxa"/>
              <w:left w:w="80" w:type="dxa"/>
              <w:bottom w:w="80" w:type="dxa"/>
              <w:right w:w="80" w:type="dxa"/>
            </w:tcMar>
            <w:vAlign w:val="center"/>
          </w:tcPr>
          <w:p w14:paraId="5C283771" w14:textId="5F2F2123"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 xml:space="preserve">Republički geodetski zavod, Državni katastar </w:t>
            </w:r>
            <w:r w:rsidR="002A50A9">
              <w:rPr>
                <w:rFonts w:ascii="Calibri" w:eastAsia="Constantia" w:hAnsi="Calibri" w:cs="Calibri"/>
                <w:color w:val="000000"/>
                <w:sz w:val="16"/>
                <w:szCs w:val="16"/>
                <w:u w:color="000000"/>
                <w:bdr w:val="nil"/>
                <w:lang w:val="sr-Latn-RS" w:eastAsia="en-GB"/>
              </w:rPr>
              <w:t>nepokretnosti</w:t>
            </w:r>
            <w:r w:rsidRPr="006B1C2A">
              <w:rPr>
                <w:rFonts w:ascii="Calibri" w:eastAsia="Constantia" w:hAnsi="Calibri" w:cs="Calibri"/>
                <w:color w:val="000000"/>
                <w:sz w:val="16"/>
                <w:szCs w:val="16"/>
                <w:u w:color="000000"/>
                <w:bdr w:val="nil"/>
                <w:lang w:val="sr-Latn-RS" w:eastAsia="en-GB"/>
              </w:rPr>
              <w:t xml:space="preserve">, </w:t>
            </w:r>
            <w:r w:rsidRPr="006B1C2A">
              <w:rPr>
                <w:rFonts w:ascii="Calibri" w:eastAsia="Calibri" w:hAnsi="Calibri" w:cs="Times New Roman"/>
                <w:sz w:val="16"/>
                <w:szCs w:val="16"/>
                <w:lang w:val="sr-Latn-RS" w:eastAsia="en-US"/>
              </w:rPr>
              <w:t>decentralizovane jedinice</w:t>
            </w:r>
          </w:p>
        </w:tc>
        <w:tc>
          <w:tcPr>
            <w:tcW w:w="5812" w:type="dxa"/>
            <w:shd w:val="clear" w:color="auto" w:fill="auto"/>
            <w:tcMar>
              <w:top w:w="80" w:type="dxa"/>
              <w:left w:w="80" w:type="dxa"/>
              <w:bottom w:w="80" w:type="dxa"/>
              <w:right w:w="80" w:type="dxa"/>
            </w:tcMar>
            <w:vAlign w:val="center"/>
          </w:tcPr>
          <w:p w14:paraId="5C283772"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Constantia"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 xml:space="preserve">Pružaju službene informacije o svim nepokretnostima, </w:t>
            </w:r>
            <w:proofErr w:type="spellStart"/>
            <w:r w:rsidRPr="006B1C2A">
              <w:rPr>
                <w:rFonts w:ascii="Calibri" w:eastAsia="Calibri" w:hAnsi="Calibri" w:cs="Times New Roman"/>
                <w:sz w:val="16"/>
                <w:szCs w:val="16"/>
                <w:lang w:val="sr-Latn-RS" w:eastAsia="en-US"/>
              </w:rPr>
              <w:t>uključujući</w:t>
            </w:r>
            <w:proofErr w:type="spellEnd"/>
            <w:r w:rsidRPr="006B1C2A">
              <w:rPr>
                <w:rFonts w:ascii="Calibri" w:eastAsia="Calibri" w:hAnsi="Calibri" w:cs="Times New Roman"/>
                <w:sz w:val="16"/>
                <w:szCs w:val="16"/>
                <w:lang w:val="sr-Latn-RS" w:eastAsia="en-US"/>
              </w:rPr>
              <w:t xml:space="preserve"> zemljište, objekte, </w:t>
            </w:r>
            <w:proofErr w:type="spellStart"/>
            <w:r w:rsidRPr="006B1C2A">
              <w:rPr>
                <w:rFonts w:ascii="Calibri" w:eastAsia="Calibri" w:hAnsi="Calibri" w:cs="Times New Roman"/>
                <w:sz w:val="16"/>
                <w:szCs w:val="16"/>
                <w:lang w:val="sr-Latn-RS" w:eastAsia="en-US"/>
              </w:rPr>
              <w:t>kuće</w:t>
            </w:r>
            <w:proofErr w:type="spellEnd"/>
            <w:r w:rsidRPr="006B1C2A">
              <w:rPr>
                <w:rFonts w:ascii="Calibri" w:eastAsia="Calibri" w:hAnsi="Calibri" w:cs="Times New Roman"/>
                <w:sz w:val="22"/>
                <w:szCs w:val="22"/>
                <w:lang w:val="sr-Latn-RS" w:eastAsia="en-US"/>
              </w:rPr>
              <w:t xml:space="preserve"> </w:t>
            </w:r>
            <w:r w:rsidRPr="006B1C2A">
              <w:rPr>
                <w:rFonts w:ascii="Calibri" w:eastAsia="Constantia" w:hAnsi="Calibri" w:cs="Calibri"/>
                <w:color w:val="000000"/>
                <w:sz w:val="16"/>
                <w:szCs w:val="16"/>
                <w:u w:color="000000"/>
                <w:bdr w:val="nil"/>
                <w:lang w:val="sr-Latn-RS" w:eastAsia="en-GB"/>
              </w:rPr>
              <w:t>i tako dalje.</w:t>
            </w:r>
          </w:p>
          <w:p w14:paraId="5C283773"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Constantia"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Pružaju službene pravne informacije o vlasnicima nekretnina.</w:t>
            </w:r>
            <w:r w:rsidRPr="006B1C2A">
              <w:rPr>
                <w:rFonts w:ascii="Calibri" w:eastAsia="Constantia" w:hAnsi="Calibri" w:cs="Calibri"/>
                <w:color w:val="000000"/>
                <w:sz w:val="16"/>
                <w:szCs w:val="16"/>
                <w:u w:color="000000"/>
                <w:bdr w:val="nil"/>
                <w:lang w:val="sr-Latn-RS" w:eastAsia="en-GB"/>
              </w:rPr>
              <w:t xml:space="preserve"> </w:t>
            </w:r>
          </w:p>
          <w:p w14:paraId="5C283774"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Constantia"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 xml:space="preserve">Pružaju </w:t>
            </w:r>
            <w:r w:rsidRPr="006B1C2A">
              <w:rPr>
                <w:rFonts w:ascii="Calibri" w:eastAsia="Constantia" w:hAnsi="Calibri" w:cs="Calibri"/>
                <w:color w:val="000000"/>
                <w:sz w:val="16"/>
                <w:szCs w:val="16"/>
                <w:u w:color="000000"/>
                <w:bdr w:val="nil"/>
                <w:lang w:val="sr-Latn-RS" w:eastAsia="en-GB"/>
              </w:rPr>
              <w:t>informacije o</w:t>
            </w:r>
            <w:r w:rsidRPr="006B1C2A">
              <w:rPr>
                <w:rFonts w:ascii="Calibri" w:eastAsia="Calibri" w:hAnsi="Calibri" w:cs="Times New Roman"/>
                <w:sz w:val="22"/>
                <w:szCs w:val="22"/>
                <w:lang w:val="sr-Latn-RS" w:eastAsia="en-US"/>
              </w:rPr>
              <w:t xml:space="preserve"> </w:t>
            </w:r>
            <w:r w:rsidRPr="006B1C2A">
              <w:rPr>
                <w:rFonts w:ascii="Calibri" w:eastAsia="Calibri" w:hAnsi="Calibri" w:cs="Times New Roman"/>
                <w:sz w:val="16"/>
                <w:szCs w:val="16"/>
                <w:lang w:val="sr-Latn-RS" w:eastAsia="en-US"/>
              </w:rPr>
              <w:t>posednicima nepokretne imovine.</w:t>
            </w:r>
          </w:p>
          <w:p w14:paraId="5C283775"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Constantia"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Oznaka procesa eksproprijacije.</w:t>
            </w:r>
            <w:r w:rsidRPr="006B1C2A">
              <w:rPr>
                <w:rFonts w:ascii="Calibri" w:eastAsia="Constantia" w:hAnsi="Calibri" w:cs="Calibri"/>
                <w:color w:val="000000"/>
                <w:sz w:val="16"/>
                <w:szCs w:val="16"/>
                <w:u w:color="000000"/>
                <w:bdr w:val="nil"/>
                <w:lang w:val="sr-Latn-RS" w:eastAsia="en-GB"/>
              </w:rPr>
              <w:t xml:space="preserve"> </w:t>
            </w:r>
          </w:p>
          <w:p w14:paraId="5C283776"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sidRPr="006B1C2A">
              <w:rPr>
                <w:rFonts w:ascii="Calibri" w:eastAsia="Calibri" w:hAnsi="Calibri" w:cs="Times New Roman"/>
                <w:sz w:val="16"/>
                <w:szCs w:val="16"/>
                <w:lang w:val="sr-Latn-RS" w:eastAsia="en-US"/>
              </w:rPr>
              <w:t>Izvršava zakonske promene vlasništva nad nepokretnostima nakon kupovine zemljišta, eksproprijacije</w:t>
            </w:r>
            <w:r w:rsidRPr="006B1C2A">
              <w:rPr>
                <w:rFonts w:ascii="Calibri" w:eastAsia="Constantia" w:hAnsi="Calibri" w:cs="Calibri"/>
                <w:color w:val="000000"/>
                <w:sz w:val="16"/>
                <w:szCs w:val="16"/>
                <w:u w:color="000000"/>
                <w:bdr w:val="nil"/>
                <w:lang w:val="sr-Latn-RS" w:eastAsia="en-GB"/>
              </w:rPr>
              <w:t xml:space="preserve"> i tako dalje.</w:t>
            </w:r>
          </w:p>
        </w:tc>
      </w:tr>
      <w:tr w:rsidR="00BC666A" w:rsidRPr="006B1C2A" w14:paraId="5C28377A" w14:textId="77777777" w:rsidTr="00BC666A">
        <w:tblPrEx>
          <w:shd w:val="clear" w:color="auto" w:fill="CADEE5"/>
        </w:tblPrEx>
        <w:trPr>
          <w:trHeight w:val="460"/>
        </w:trPr>
        <w:tc>
          <w:tcPr>
            <w:tcW w:w="3539" w:type="dxa"/>
            <w:shd w:val="clear" w:color="auto" w:fill="auto"/>
            <w:tcMar>
              <w:top w:w="80" w:type="dxa"/>
              <w:left w:w="80" w:type="dxa"/>
              <w:bottom w:w="80" w:type="dxa"/>
              <w:right w:w="80" w:type="dxa"/>
            </w:tcMar>
            <w:vAlign w:val="center"/>
          </w:tcPr>
          <w:p w14:paraId="5C283778" w14:textId="2E1716E7" w:rsidR="00BC666A" w:rsidRPr="006B1C2A" w:rsidRDefault="001C65A9" w:rsidP="00BC666A">
            <w:pPr>
              <w:keepNext/>
              <w:pBdr>
                <w:top w:val="nil"/>
                <w:left w:val="nil"/>
                <w:bottom w:val="nil"/>
                <w:right w:val="nil"/>
                <w:between w:val="nil"/>
                <w:bar w:val="nil"/>
              </w:pBdr>
              <w:spacing w:before="40" w:after="40" w:line="240" w:lineRule="auto"/>
              <w:jc w:val="both"/>
              <w:rPr>
                <w:rFonts w:ascii="Calibri" w:eastAsia="Arial Unicode MS" w:hAnsi="Calibri" w:cs="Calibri"/>
                <w:color w:val="000000"/>
                <w:sz w:val="16"/>
                <w:szCs w:val="16"/>
                <w:u w:color="000000"/>
                <w:bdr w:val="nil"/>
                <w:lang w:val="sr-Latn-RS" w:eastAsia="en-GB"/>
              </w:rPr>
            </w:pPr>
            <w:r>
              <w:rPr>
                <w:rFonts w:ascii="Calibri" w:eastAsia="Calibri" w:hAnsi="Calibri" w:cs="Times New Roman"/>
                <w:sz w:val="16"/>
                <w:szCs w:val="16"/>
                <w:lang w:val="sr-Latn-RS" w:eastAsia="en-US"/>
              </w:rPr>
              <w:t>N</w:t>
            </w:r>
            <w:r w:rsidRPr="001C65A9">
              <w:rPr>
                <w:rFonts w:ascii="Calibri" w:eastAsia="Calibri" w:hAnsi="Calibri" w:cs="Times New Roman"/>
                <w:sz w:val="16"/>
                <w:szCs w:val="16"/>
                <w:lang w:val="sr-Latn-RS" w:eastAsia="en-US"/>
              </w:rPr>
              <w:t>adležni sudovi za područje JLS</w:t>
            </w:r>
          </w:p>
        </w:tc>
        <w:tc>
          <w:tcPr>
            <w:tcW w:w="5812" w:type="dxa"/>
            <w:shd w:val="clear" w:color="auto" w:fill="auto"/>
            <w:tcMar>
              <w:top w:w="80" w:type="dxa"/>
              <w:left w:w="80" w:type="dxa"/>
              <w:bottom w:w="80" w:type="dxa"/>
              <w:right w:w="80" w:type="dxa"/>
            </w:tcMar>
            <w:vAlign w:val="center"/>
          </w:tcPr>
          <w:p w14:paraId="5C283779" w14:textId="77777777" w:rsidR="00BC666A" w:rsidRPr="006B1C2A" w:rsidRDefault="00BC666A" w:rsidP="00BC666A">
            <w:pPr>
              <w:spacing w:after="0" w:line="240" w:lineRule="auto"/>
              <w:rPr>
                <w:rFonts w:ascii="Calibri" w:eastAsia="Arial Unicode MS" w:hAnsi="Calibri" w:cs="Calibri"/>
                <w:color w:val="000000"/>
                <w:sz w:val="16"/>
                <w:szCs w:val="16"/>
                <w:u w:color="000000"/>
                <w:bdr w:val="nil"/>
                <w:lang w:val="sr-Latn-RS" w:eastAsia="en-GB"/>
              </w:rPr>
            </w:pPr>
            <w:r w:rsidRPr="006B1C2A">
              <w:rPr>
                <w:rFonts w:ascii="Calibri" w:eastAsia="Times New Roman" w:hAnsi="Calibri" w:cs="Calibri"/>
                <w:sz w:val="16"/>
                <w:szCs w:val="16"/>
                <w:lang w:val="sr-Latn-RS" w:eastAsia="en-US"/>
              </w:rPr>
              <w:t>Određuje pravičnu naknadu ako nije postignut prijateljski sporazum.</w:t>
            </w:r>
          </w:p>
        </w:tc>
      </w:tr>
      <w:tr w:rsidR="00BC666A" w:rsidRPr="006B1C2A" w14:paraId="5C28377D" w14:textId="77777777" w:rsidTr="00BC666A">
        <w:tblPrEx>
          <w:shd w:val="clear" w:color="auto" w:fill="CADEE5"/>
        </w:tblPrEx>
        <w:trPr>
          <w:trHeight w:val="372"/>
        </w:trPr>
        <w:tc>
          <w:tcPr>
            <w:tcW w:w="3539" w:type="dxa"/>
            <w:shd w:val="clear" w:color="auto" w:fill="auto"/>
            <w:tcMar>
              <w:top w:w="80" w:type="dxa"/>
              <w:left w:w="80" w:type="dxa"/>
              <w:bottom w:w="80" w:type="dxa"/>
              <w:right w:w="80" w:type="dxa"/>
            </w:tcMar>
            <w:vAlign w:val="center"/>
          </w:tcPr>
          <w:p w14:paraId="5C28377B" w14:textId="77777777" w:rsidR="00BC666A" w:rsidRPr="006B1C2A" w:rsidRDefault="00BC666A" w:rsidP="00BC666A">
            <w:pPr>
              <w:keepNext/>
              <w:pBdr>
                <w:top w:val="nil"/>
                <w:left w:val="nil"/>
                <w:bottom w:val="nil"/>
                <w:right w:val="nil"/>
                <w:between w:val="nil"/>
                <w:bar w:val="nil"/>
              </w:pBdr>
              <w:spacing w:before="40" w:after="40" w:line="240" w:lineRule="auto"/>
              <w:jc w:val="both"/>
              <w:rPr>
                <w:rFonts w:ascii="Calibri" w:eastAsia="Constantia" w:hAnsi="Calibri" w:cs="Calibri"/>
                <w:color w:val="000000"/>
                <w:sz w:val="16"/>
                <w:szCs w:val="16"/>
                <w:u w:color="000000"/>
                <w:bdr w:val="nil"/>
                <w:lang w:val="sr-Latn-RS" w:eastAsia="en-GB"/>
              </w:rPr>
            </w:pPr>
            <w:r w:rsidRPr="006B1C2A">
              <w:rPr>
                <w:rFonts w:ascii="Calibri" w:eastAsia="Constantia" w:hAnsi="Calibri" w:cs="Calibri"/>
                <w:color w:val="000000"/>
                <w:sz w:val="16"/>
                <w:szCs w:val="16"/>
                <w:u w:color="000000"/>
                <w:bdr w:val="nil"/>
                <w:lang w:val="sr-Latn-RS" w:eastAsia="en-GB"/>
              </w:rPr>
              <w:t>Upravni  sudovi</w:t>
            </w:r>
          </w:p>
        </w:tc>
        <w:tc>
          <w:tcPr>
            <w:tcW w:w="5812" w:type="dxa"/>
            <w:shd w:val="clear" w:color="auto" w:fill="auto"/>
            <w:tcMar>
              <w:top w:w="80" w:type="dxa"/>
              <w:left w:w="80" w:type="dxa"/>
              <w:bottom w:w="80" w:type="dxa"/>
              <w:right w:w="80" w:type="dxa"/>
            </w:tcMar>
            <w:vAlign w:val="center"/>
          </w:tcPr>
          <w:p w14:paraId="5C28377C" w14:textId="77777777" w:rsidR="00BC666A" w:rsidRPr="006B1C2A" w:rsidRDefault="00BC666A" w:rsidP="00BC666A">
            <w:pPr>
              <w:spacing w:after="0" w:line="240" w:lineRule="auto"/>
              <w:rPr>
                <w:rFonts w:ascii="Calibri" w:eastAsia="Constantia" w:hAnsi="Calibri" w:cs="Calibri"/>
                <w:color w:val="000000"/>
                <w:sz w:val="16"/>
                <w:szCs w:val="16"/>
                <w:u w:color="000000"/>
                <w:bdr w:val="nil"/>
                <w:lang w:val="sr-Latn-RS" w:eastAsia="en-GB"/>
              </w:rPr>
            </w:pPr>
            <w:r w:rsidRPr="006B1C2A">
              <w:rPr>
                <w:rFonts w:ascii="Calibri" w:eastAsia="Times New Roman" w:hAnsi="Calibri" w:cs="Calibri"/>
                <w:sz w:val="16"/>
                <w:szCs w:val="16"/>
                <w:lang w:val="sr-Latn-RS" w:eastAsia="en-US"/>
              </w:rPr>
              <w:t xml:space="preserve">Odlučuju po tužbama protiv konačnih i </w:t>
            </w:r>
            <w:proofErr w:type="spellStart"/>
            <w:r w:rsidRPr="006B1C2A">
              <w:rPr>
                <w:rFonts w:ascii="Calibri" w:eastAsia="Times New Roman" w:hAnsi="Calibri" w:cs="Calibri"/>
                <w:sz w:val="16"/>
                <w:szCs w:val="16"/>
                <w:lang w:val="sr-Latn-RS" w:eastAsia="en-US"/>
              </w:rPr>
              <w:t>obavezujućih</w:t>
            </w:r>
            <w:proofErr w:type="spellEnd"/>
            <w:r w:rsidRPr="006B1C2A">
              <w:rPr>
                <w:rFonts w:ascii="Calibri" w:eastAsia="Times New Roman" w:hAnsi="Calibri" w:cs="Calibri"/>
                <w:sz w:val="16"/>
                <w:szCs w:val="16"/>
                <w:lang w:val="sr-Latn-RS" w:eastAsia="en-US"/>
              </w:rPr>
              <w:t xml:space="preserve"> odluka koje je izdalo </w:t>
            </w:r>
            <w:r w:rsidRPr="006B1C2A">
              <w:rPr>
                <w:rFonts w:ascii="Calibri" w:eastAsia="Constantia" w:hAnsi="Calibri" w:cs="Calibri"/>
                <w:color w:val="000000"/>
                <w:sz w:val="16"/>
                <w:szCs w:val="16"/>
                <w:u w:color="000000"/>
                <w:bdr w:val="nil"/>
                <w:lang w:val="sr-Latn-RS" w:eastAsia="en-GB"/>
              </w:rPr>
              <w:t>Ministarstvo finansija.</w:t>
            </w:r>
          </w:p>
        </w:tc>
      </w:tr>
    </w:tbl>
    <w:p w14:paraId="5C28377E" w14:textId="2AD08E58" w:rsidR="00BC666A" w:rsidRPr="006B1C2A" w:rsidRDefault="00BC666A" w:rsidP="00BC666A">
      <w:pPr>
        <w:spacing w:before="240" w:line="240" w:lineRule="auto"/>
        <w:jc w:val="both"/>
        <w:rPr>
          <w:rFonts w:ascii="Calibri" w:eastAsia="Times New Roman" w:hAnsi="Calibri" w:cs="Times New Roman"/>
          <w:lang w:val="sr-Latn-RS"/>
        </w:rPr>
      </w:pPr>
    </w:p>
    <w:p w14:paraId="5C28377F" w14:textId="77777777" w:rsidR="00BC666A" w:rsidRPr="006B1C2A" w:rsidRDefault="00BC666A" w:rsidP="00BC666A">
      <w:pPr>
        <w:keepNext/>
        <w:keepLines/>
        <w:pBdr>
          <w:left w:val="single" w:sz="12" w:space="12" w:color="58B6C0"/>
        </w:pBdr>
        <w:spacing w:before="80" w:after="80" w:line="240" w:lineRule="auto"/>
        <w:ind w:left="720" w:hanging="360"/>
        <w:outlineLvl w:val="0"/>
        <w:rPr>
          <w:rFonts w:ascii="Calibri Light" w:eastAsia="Times New Roman" w:hAnsi="Calibri Light" w:cs="Times New Roman"/>
          <w:caps/>
          <w:spacing w:val="10"/>
          <w:sz w:val="36"/>
          <w:szCs w:val="36"/>
          <w:lang w:val="sr-Latn-RS"/>
        </w:rPr>
      </w:pPr>
      <w:bookmarkStart w:id="57" w:name="_Toc87984606"/>
      <w:r w:rsidRPr="006B1C2A">
        <w:rPr>
          <w:rFonts w:ascii="Calibri Light" w:eastAsia="Times New Roman" w:hAnsi="Calibri Light" w:cs="Times New Roman"/>
          <w:caps/>
          <w:spacing w:val="10"/>
          <w:sz w:val="36"/>
          <w:szCs w:val="36"/>
          <w:lang w:val="sr-Latn-RS"/>
        </w:rPr>
        <w:lastRenderedPageBreak/>
        <w:t>9 Budžet i fINANSIRANJE Raseljavanja</w:t>
      </w:r>
      <w:bookmarkEnd w:id="57"/>
      <w:r w:rsidRPr="006B1C2A">
        <w:rPr>
          <w:rFonts w:ascii="Calibri Light" w:eastAsia="Times New Roman" w:hAnsi="Calibri Light" w:cs="Times New Roman"/>
          <w:caps/>
          <w:spacing w:val="10"/>
          <w:sz w:val="36"/>
          <w:szCs w:val="36"/>
          <w:lang w:val="sr-Latn-RS"/>
        </w:rPr>
        <w:t xml:space="preserve"> </w:t>
      </w:r>
    </w:p>
    <w:p w14:paraId="5C283780" w14:textId="4843E5DB" w:rsidR="00BC666A" w:rsidRPr="006B1C2A" w:rsidRDefault="00BC666A" w:rsidP="00BC666A">
      <w:pPr>
        <w:spacing w:before="240" w:after="120" w:line="240" w:lineRule="auto"/>
        <w:jc w:val="both"/>
        <w:rPr>
          <w:rFonts w:ascii="Calibri" w:eastAsia="Times New Roman" w:hAnsi="Calibri" w:cs="Times New Roman"/>
          <w:lang w:val="sr-Latn-RS"/>
        </w:rPr>
      </w:pPr>
      <w:r w:rsidRPr="006B1C2A">
        <w:rPr>
          <w:rFonts w:ascii="Calibri" w:eastAsia="Calibri" w:hAnsi="Calibri" w:cs="Times New Roman"/>
          <w:sz w:val="22"/>
          <w:szCs w:val="22"/>
          <w:lang w:val="sr-Latn-RS" w:eastAsia="en-US"/>
        </w:rPr>
        <w:t xml:space="preserve">Načelno, teret troška naknade </w:t>
      </w:r>
      <w:proofErr w:type="spellStart"/>
      <w:r w:rsidRPr="006B1C2A">
        <w:rPr>
          <w:rFonts w:ascii="Calibri" w:eastAsia="Calibri" w:hAnsi="Calibri" w:cs="Times New Roman"/>
          <w:sz w:val="22"/>
          <w:szCs w:val="22"/>
          <w:lang w:val="sr-Latn-RS" w:eastAsia="en-US"/>
        </w:rPr>
        <w:t>snosiće</w:t>
      </w:r>
      <w:proofErr w:type="spellEnd"/>
      <w:r w:rsidRPr="006B1C2A">
        <w:rPr>
          <w:rFonts w:ascii="Calibri" w:eastAsia="Calibri" w:hAnsi="Calibri" w:cs="Times New Roman"/>
          <w:sz w:val="22"/>
          <w:szCs w:val="22"/>
          <w:lang w:val="sr-Latn-RS" w:eastAsia="en-US"/>
        </w:rPr>
        <w:t xml:space="preserve"> Korisnik eksproprijacije  i on će biti predviđen budžetom u okviru budžeta za naredne fiskalne godine</w:t>
      </w:r>
      <w:r w:rsidRPr="006B1C2A">
        <w:rPr>
          <w:rFonts w:ascii="Calibri" w:eastAsia="Times New Roman" w:hAnsi="Calibri" w:cs="Times New Roman"/>
          <w:lang w:val="sr-Latn-RS"/>
        </w:rPr>
        <w:t xml:space="preserve">. Troškovi za implementaciju ovog </w:t>
      </w:r>
      <w:r w:rsidRPr="006B1C2A">
        <w:rPr>
          <w:rFonts w:ascii="Calibri" w:eastAsia="Calibri" w:hAnsi="Calibri" w:cs="Times New Roman"/>
          <w:sz w:val="22"/>
          <w:szCs w:val="22"/>
          <w:lang w:val="sr-Latn-RS" w:eastAsia="en-US"/>
        </w:rPr>
        <w:t>Okvira politike raseljavanja</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lang w:val="sr-Latn-RS"/>
        </w:rPr>
        <w:t xml:space="preserve">uključuju kategorije: (a) </w:t>
      </w:r>
      <w:r w:rsidRPr="006B1C2A">
        <w:rPr>
          <w:rFonts w:ascii="Calibri" w:eastAsia="Calibri" w:hAnsi="Calibri" w:cs="Times New Roman"/>
          <w:sz w:val="22"/>
          <w:szCs w:val="22"/>
          <w:lang w:val="sr-Latn-RS" w:eastAsia="en-US"/>
        </w:rPr>
        <w:t xml:space="preserve">administrativni troškovi, </w:t>
      </w:r>
      <w:proofErr w:type="spellStart"/>
      <w:r w:rsidRPr="006B1C2A">
        <w:rPr>
          <w:rFonts w:ascii="Calibri" w:eastAsia="Calibri" w:hAnsi="Calibri" w:cs="Times New Roman"/>
          <w:sz w:val="22"/>
          <w:szCs w:val="22"/>
          <w:lang w:val="sr-Latn-RS" w:eastAsia="en-US"/>
        </w:rPr>
        <w:t>uključujući</w:t>
      </w:r>
      <w:proofErr w:type="spellEnd"/>
      <w:r w:rsidRPr="006B1C2A">
        <w:rPr>
          <w:rFonts w:ascii="Calibri" w:eastAsia="Calibri" w:hAnsi="Calibri" w:cs="Times New Roman"/>
          <w:sz w:val="22"/>
          <w:szCs w:val="22"/>
          <w:lang w:val="sr-Latn-RS" w:eastAsia="en-US"/>
        </w:rPr>
        <w:t xml:space="preserve"> troškove povezane sa eksproprijacijom</w:t>
      </w:r>
      <w:r w:rsidRPr="006B1C2A">
        <w:rPr>
          <w:rFonts w:ascii="Calibri" w:eastAsia="Times New Roman" w:hAnsi="Calibri" w:cs="Times New Roman"/>
          <w:lang w:val="sr-Latn-RS"/>
        </w:rPr>
        <w:t xml:space="preserve"> (ukoliko je neophodno), i (b) naknadu za eksproprijaciju zemljišta i </w:t>
      </w:r>
      <w:r w:rsidRPr="006B1C2A">
        <w:rPr>
          <w:rFonts w:ascii="Calibri" w:eastAsia="Calibri" w:hAnsi="Calibri" w:cs="Times New Roman"/>
          <w:sz w:val="22"/>
          <w:szCs w:val="22"/>
          <w:lang w:val="sr-Latn-RS" w:eastAsia="en-US"/>
        </w:rPr>
        <w:t xml:space="preserve">gubitak imovine, </w:t>
      </w:r>
      <w:proofErr w:type="spellStart"/>
      <w:r w:rsidRPr="006B1C2A">
        <w:rPr>
          <w:rFonts w:ascii="Calibri" w:eastAsia="Calibri" w:hAnsi="Calibri" w:cs="Times New Roman"/>
          <w:sz w:val="22"/>
          <w:szCs w:val="22"/>
          <w:lang w:val="sr-Latn-RS" w:eastAsia="en-US"/>
        </w:rPr>
        <w:t>uključujući</w:t>
      </w:r>
      <w:proofErr w:type="spellEnd"/>
      <w:r w:rsidRPr="006B1C2A">
        <w:rPr>
          <w:rFonts w:ascii="Calibri" w:eastAsia="Calibri" w:hAnsi="Calibri" w:cs="Times New Roman"/>
          <w:sz w:val="22"/>
          <w:szCs w:val="22"/>
          <w:lang w:val="sr-Latn-RS" w:eastAsia="en-US"/>
        </w:rPr>
        <w:t xml:space="preserve"> i prelazni</w:t>
      </w:r>
      <w:r w:rsidRPr="006B1C2A">
        <w:rPr>
          <w:rFonts w:ascii="Calibri" w:eastAsia="Times New Roman" w:hAnsi="Calibri" w:cs="Times New Roman"/>
          <w:lang w:val="sr-Latn-RS"/>
        </w:rPr>
        <w:t xml:space="preserve"> i </w:t>
      </w:r>
      <w:proofErr w:type="spellStart"/>
      <w:r w:rsidRPr="006B1C2A">
        <w:rPr>
          <w:rFonts w:ascii="Calibri" w:eastAsia="Calibri" w:hAnsi="Calibri" w:cs="Times New Roman"/>
          <w:sz w:val="22"/>
          <w:szCs w:val="22"/>
          <w:lang w:val="sr-Latn-RS" w:eastAsia="en-US"/>
        </w:rPr>
        <w:t>i</w:t>
      </w:r>
      <w:proofErr w:type="spellEnd"/>
      <w:r w:rsidRPr="006B1C2A">
        <w:rPr>
          <w:rFonts w:ascii="Calibri" w:eastAsia="Calibri" w:hAnsi="Calibri" w:cs="Times New Roman"/>
          <w:sz w:val="22"/>
          <w:szCs w:val="22"/>
          <w:lang w:val="sr-Latn-RS" w:eastAsia="en-US"/>
        </w:rPr>
        <w:t xml:space="preserve"> svaki drugi dodatak po potrebi</w:t>
      </w:r>
      <w:r w:rsidRPr="006B1C2A">
        <w:rPr>
          <w:rFonts w:ascii="Calibri" w:eastAsia="Times New Roman" w:hAnsi="Calibri" w:cs="Times New Roman"/>
          <w:lang w:val="sr-Latn-RS"/>
        </w:rPr>
        <w:t xml:space="preserve">. </w:t>
      </w:r>
    </w:p>
    <w:p w14:paraId="5C283781" w14:textId="77777777" w:rsidR="00BC666A" w:rsidRPr="006B1C2A" w:rsidRDefault="00BC666A" w:rsidP="00BC666A">
      <w:pPr>
        <w:spacing w:before="240" w:after="120" w:line="240" w:lineRule="auto"/>
        <w:jc w:val="both"/>
        <w:rPr>
          <w:rFonts w:ascii="Calibri" w:eastAsia="Times New Roman" w:hAnsi="Calibri" w:cs="Times New Roman"/>
          <w:lang w:val="sr-Latn-RS"/>
        </w:rPr>
      </w:pPr>
      <w:r w:rsidRPr="006B1C2A">
        <w:rPr>
          <w:rFonts w:ascii="Calibri" w:eastAsia="Times New Roman" w:hAnsi="Calibri" w:cs="Times New Roman"/>
          <w:lang w:val="sr-Latn-RS"/>
        </w:rPr>
        <w:t>U ovoj fazi projekta i zbog nepoznatog delokruga, vrste i veličine uticaja, nikakva procena ne može biti data o traženom trošku.</w:t>
      </w:r>
    </w:p>
    <w:p w14:paraId="5C283783" w14:textId="7BDC568F" w:rsidR="00BC666A" w:rsidRPr="006B1C2A" w:rsidRDefault="00BC666A" w:rsidP="00BC666A">
      <w:pPr>
        <w:spacing w:after="0" w:line="240" w:lineRule="auto"/>
        <w:jc w:val="both"/>
        <w:rPr>
          <w:rFonts w:ascii="Calibri" w:eastAsia="Times New Roman" w:hAnsi="Calibri" w:cs="Times New Roman"/>
          <w:lang w:val="sr-Latn-RS"/>
        </w:rPr>
      </w:pPr>
      <w:r w:rsidRPr="006B1C2A">
        <w:rPr>
          <w:rFonts w:ascii="Calibri" w:eastAsia="Times New Roman" w:hAnsi="Calibri" w:cs="Times New Roman"/>
          <w:lang w:val="sr-Latn-RS"/>
        </w:rPr>
        <w:t xml:space="preserve">Ovaj </w:t>
      </w:r>
      <w:r w:rsidR="002A50A9">
        <w:rPr>
          <w:rFonts w:ascii="Calibri" w:eastAsia="Calibri" w:hAnsi="Calibri" w:cs="Times New Roman"/>
          <w:sz w:val="22"/>
          <w:szCs w:val="22"/>
          <w:lang w:val="sr-Latn-RS" w:eastAsia="en-US"/>
        </w:rPr>
        <w:t>o</w:t>
      </w:r>
      <w:r w:rsidRPr="006B1C2A">
        <w:rPr>
          <w:rFonts w:ascii="Calibri" w:eastAsia="Calibri" w:hAnsi="Calibri" w:cs="Times New Roman"/>
          <w:sz w:val="22"/>
          <w:szCs w:val="22"/>
          <w:lang w:val="sr-Latn-RS" w:eastAsia="en-US"/>
        </w:rPr>
        <w:t>kvir politike raseljavanja</w:t>
      </w:r>
      <w:r w:rsidRPr="006B1C2A">
        <w:rPr>
          <w:rFonts w:ascii="Calibri" w:eastAsia="Calibri" w:hAnsi="Calibri" w:cs="Times New Roman"/>
          <w:bCs/>
          <w:sz w:val="22"/>
          <w:szCs w:val="22"/>
          <w:lang w:val="sr-Latn-RS" w:eastAsia="en-US"/>
        </w:rPr>
        <w:t xml:space="preserve"> </w:t>
      </w:r>
      <w:r w:rsidRPr="006B1C2A">
        <w:rPr>
          <w:rFonts w:ascii="Calibri" w:eastAsia="Times New Roman" w:hAnsi="Calibri" w:cs="Times New Roman"/>
          <w:lang w:val="sr-Latn-RS"/>
        </w:rPr>
        <w:t xml:space="preserve">kako se na njega upućuje u Sporazumu o zajmu, dopunjava nacionalne pravne zahteve koji </w:t>
      </w:r>
      <w:r w:rsidRPr="006B1C2A">
        <w:rPr>
          <w:rFonts w:ascii="Calibri" w:eastAsia="Calibri" w:hAnsi="Calibri" w:cs="Times New Roman"/>
          <w:sz w:val="22"/>
          <w:szCs w:val="22"/>
          <w:lang w:val="sr-Latn-RS" w:eastAsia="en-US"/>
        </w:rPr>
        <w:t xml:space="preserve">usmeravaju prinudnu kupovinu zemljišta i preseljenje, i nakon ratifikacije </w:t>
      </w:r>
      <w:proofErr w:type="spellStart"/>
      <w:r w:rsidRPr="006B1C2A">
        <w:rPr>
          <w:rFonts w:ascii="Calibri" w:eastAsia="Calibri" w:hAnsi="Calibri" w:cs="Times New Roman"/>
          <w:sz w:val="22"/>
          <w:szCs w:val="22"/>
          <w:lang w:val="sr-Latn-RS" w:eastAsia="en-US"/>
        </w:rPr>
        <w:t>poslužiće</w:t>
      </w:r>
      <w:proofErr w:type="spellEnd"/>
      <w:r w:rsidRPr="006B1C2A">
        <w:rPr>
          <w:rFonts w:ascii="Calibri" w:eastAsia="Calibri" w:hAnsi="Calibri" w:cs="Times New Roman"/>
          <w:sz w:val="22"/>
          <w:szCs w:val="22"/>
          <w:lang w:val="sr-Latn-RS" w:eastAsia="en-US"/>
        </w:rPr>
        <w:t xml:space="preserve"> kao pravna osnova za otklanjanje nedostataka</w:t>
      </w:r>
      <w:r w:rsidRPr="006B1C2A">
        <w:rPr>
          <w:rFonts w:ascii="Calibri" w:eastAsia="Times New Roman" w:hAnsi="Calibri" w:cs="Times New Roman"/>
          <w:lang w:val="sr-Latn-RS"/>
        </w:rPr>
        <w:t xml:space="preserve"> radi ispunjenja </w:t>
      </w:r>
      <w:r w:rsidRPr="006B1C2A">
        <w:rPr>
          <w:rFonts w:ascii="Calibri" w:eastAsia="Calibri" w:hAnsi="Calibri" w:cs="Times New Roman"/>
          <w:sz w:val="22"/>
          <w:szCs w:val="22"/>
          <w:lang w:val="sr-Latn-RS" w:eastAsia="en-US"/>
        </w:rPr>
        <w:t>Standarda za životnu sredinu i socijalna pitanja</w:t>
      </w:r>
      <w:r w:rsidRPr="006B1C2A">
        <w:rPr>
          <w:rFonts w:ascii="Calibri" w:eastAsia="Calibri" w:hAnsi="Calibri" w:cs="Times New Roman"/>
          <w:bCs/>
          <w:sz w:val="22"/>
          <w:szCs w:val="22"/>
          <w:lang w:val="sr-Latn-RS" w:eastAsia="en-US"/>
        </w:rPr>
        <w:t xml:space="preserve"> (ESS5)</w:t>
      </w:r>
      <w:r w:rsidRPr="006B1C2A">
        <w:rPr>
          <w:rFonts w:ascii="Calibri" w:eastAsia="Times New Roman" w:hAnsi="Calibri" w:cs="Times New Roman"/>
          <w:lang w:val="sr-Latn-RS"/>
        </w:rPr>
        <w:t>.</w:t>
      </w:r>
    </w:p>
    <w:p w14:paraId="5C283784" w14:textId="77777777" w:rsidR="00BC666A" w:rsidRPr="006B1C2A" w:rsidRDefault="00BC666A" w:rsidP="00BC666A">
      <w:pPr>
        <w:spacing w:before="240" w:after="120" w:line="240" w:lineRule="auto"/>
        <w:jc w:val="both"/>
        <w:rPr>
          <w:rFonts w:ascii="Calibri" w:eastAsia="Times New Roman" w:hAnsi="Calibri" w:cs="Times New Roman"/>
          <w:lang w:val="sr-Latn-RS"/>
        </w:rPr>
      </w:pPr>
    </w:p>
    <w:p w14:paraId="5C283785" w14:textId="77777777" w:rsidR="00BC666A" w:rsidRPr="006B1C2A" w:rsidRDefault="00BC666A" w:rsidP="00BC666A">
      <w:pPr>
        <w:spacing w:before="240" w:after="120" w:line="240" w:lineRule="auto"/>
        <w:jc w:val="both"/>
        <w:rPr>
          <w:rFonts w:ascii="Calibri" w:eastAsia="Times New Roman" w:hAnsi="Calibri" w:cs="Times New Roman"/>
          <w:lang w:val="sr-Latn-RS"/>
        </w:rPr>
        <w:sectPr w:rsidR="00BC666A" w:rsidRPr="006B1C2A" w:rsidSect="00BC666A">
          <w:pgSz w:w="12240" w:h="15840"/>
          <w:pgMar w:top="1440" w:right="1440" w:bottom="1440" w:left="1440" w:header="720" w:footer="720" w:gutter="0"/>
          <w:cols w:space="720"/>
          <w:titlePg/>
          <w:docGrid w:linePitch="299"/>
        </w:sectPr>
      </w:pPr>
    </w:p>
    <w:tbl>
      <w:tblPr>
        <w:tblStyle w:val="TableGrid2"/>
        <w:tblW w:w="0" w:type="auto"/>
        <w:shd w:val="clear" w:color="auto" w:fill="A9A7BB"/>
        <w:tblLook w:val="04A0" w:firstRow="1" w:lastRow="0" w:firstColumn="1" w:lastColumn="0" w:noHBand="0" w:noVBand="1"/>
      </w:tblPr>
      <w:tblGrid>
        <w:gridCol w:w="9350"/>
      </w:tblGrid>
      <w:tr w:rsidR="00BC666A" w:rsidRPr="006B1C2A" w14:paraId="5C283787" w14:textId="77777777" w:rsidTr="00BC666A">
        <w:tc>
          <w:tcPr>
            <w:tcW w:w="9350" w:type="dxa"/>
            <w:tcBorders>
              <w:top w:val="nil"/>
              <w:left w:val="nil"/>
              <w:bottom w:val="nil"/>
              <w:right w:val="nil"/>
            </w:tcBorders>
            <w:shd w:val="clear" w:color="auto" w:fill="A9A7BB"/>
            <w:vAlign w:val="center"/>
          </w:tcPr>
          <w:p w14:paraId="5C283786" w14:textId="77777777" w:rsidR="00BC666A" w:rsidRPr="006B1C2A" w:rsidRDefault="00BC666A" w:rsidP="00BC666A">
            <w:pPr>
              <w:keepNext/>
              <w:keepLines/>
              <w:pBdr>
                <w:left w:val="single" w:sz="12" w:space="12" w:color="58B6C0"/>
              </w:pBdr>
              <w:spacing w:before="80" w:after="80"/>
              <w:ind w:left="360"/>
              <w:outlineLvl w:val="0"/>
              <w:rPr>
                <w:rFonts w:ascii="Calibri Light" w:hAnsi="Calibri Light" w:cs="Times New Roman"/>
                <w:caps/>
                <w:spacing w:val="10"/>
                <w:sz w:val="36"/>
                <w:szCs w:val="36"/>
                <w:lang w:val="sr-Latn-RS"/>
              </w:rPr>
            </w:pPr>
            <w:bookmarkStart w:id="58" w:name="_Toc87984607"/>
            <w:bookmarkStart w:id="59" w:name="_Hlk531795919"/>
            <w:r w:rsidRPr="006B1C2A">
              <w:rPr>
                <w:rFonts w:ascii="Calibri Light" w:hAnsi="Calibri Light" w:cs="Times New Roman"/>
                <w:caps/>
                <w:spacing w:val="10"/>
                <w:sz w:val="36"/>
                <w:szCs w:val="36"/>
                <w:lang w:val="sr-Latn-RS"/>
              </w:rPr>
              <w:lastRenderedPageBreak/>
              <w:t>ANEKS 1:</w:t>
            </w:r>
            <w:r w:rsidRPr="006B1C2A">
              <w:rPr>
                <w:rFonts w:ascii="Calibri Light" w:hAnsi="Calibri Light" w:cs="Times New Roman"/>
                <w:caps/>
                <w:spacing w:val="10"/>
                <w:sz w:val="36"/>
                <w:szCs w:val="36"/>
                <w:lang w:val="sr-Latn-RS"/>
              </w:rPr>
              <w:tab/>
            </w:r>
            <w:r w:rsidRPr="006B1C2A">
              <w:rPr>
                <w:rFonts w:ascii="Calibri Light" w:hAnsi="Calibri Light" w:cs="Calibri Light"/>
                <w:sz w:val="36"/>
                <w:szCs w:val="36"/>
                <w:lang w:val="sr-Latn-RS"/>
              </w:rPr>
              <w:t>OBRAZAC ZA PRIJAVU ŽALBI</w:t>
            </w:r>
            <w:bookmarkEnd w:id="58"/>
          </w:p>
        </w:tc>
      </w:tr>
      <w:bookmarkEnd w:id="59"/>
    </w:tbl>
    <w:p w14:paraId="5C283788" w14:textId="77777777" w:rsidR="00BC666A" w:rsidRPr="006B1C2A" w:rsidRDefault="00BC666A" w:rsidP="00BC666A">
      <w:pPr>
        <w:spacing w:before="240" w:after="120" w:line="240" w:lineRule="auto"/>
        <w:jc w:val="both"/>
        <w:rPr>
          <w:rFonts w:ascii="Calibri" w:eastAsia="Times New Roman" w:hAnsi="Calibri" w:cs="Times New Roman"/>
          <w:lang w:val="sr-Latn-RS"/>
        </w:rPr>
      </w:pPr>
    </w:p>
    <w:tbl>
      <w:tblPr>
        <w:tblStyle w:val="TableGrid1"/>
        <w:tblW w:w="9351" w:type="dxa"/>
        <w:tblBorders>
          <w:top w:val="single" w:sz="4" w:space="0" w:color="276E8B"/>
          <w:left w:val="single" w:sz="4" w:space="0" w:color="276E8B"/>
          <w:bottom w:val="single" w:sz="4" w:space="0" w:color="276E8B"/>
          <w:right w:val="single" w:sz="4" w:space="0" w:color="276E8B"/>
          <w:insideH w:val="none" w:sz="0" w:space="0" w:color="auto"/>
          <w:insideV w:val="none" w:sz="0" w:space="0" w:color="auto"/>
        </w:tblBorders>
        <w:tblLook w:val="04A0" w:firstRow="1" w:lastRow="0" w:firstColumn="1" w:lastColumn="0" w:noHBand="0" w:noVBand="1"/>
      </w:tblPr>
      <w:tblGrid>
        <w:gridCol w:w="9351"/>
      </w:tblGrid>
      <w:tr w:rsidR="00BC666A" w:rsidRPr="006B1C2A" w14:paraId="5C28378A" w14:textId="77777777" w:rsidTr="00BC666A">
        <w:tc>
          <w:tcPr>
            <w:tcW w:w="9351" w:type="dxa"/>
          </w:tcPr>
          <w:p w14:paraId="5C283789" w14:textId="77777777" w:rsidR="00BC666A" w:rsidRPr="006B1C2A" w:rsidRDefault="00BC666A" w:rsidP="00BC666A">
            <w:pPr>
              <w:spacing w:before="120"/>
              <w:jc w:val="both"/>
              <w:rPr>
                <w:rFonts w:cs="Calibri"/>
                <w:sz w:val="20"/>
                <w:szCs w:val="20"/>
                <w:lang w:val="sr-Latn-RS"/>
              </w:rPr>
            </w:pPr>
            <w:r w:rsidRPr="006B1C2A">
              <w:rPr>
                <w:rFonts w:cs="Times New Roman"/>
                <w:lang w:val="sr-Latn-RS"/>
              </w:rPr>
              <w:t>Referentni broj</w:t>
            </w:r>
            <w:r w:rsidRPr="006B1C2A">
              <w:rPr>
                <w:rFonts w:cs="Calibri"/>
                <w:sz w:val="20"/>
                <w:szCs w:val="20"/>
                <w:lang w:val="sr-Latn-RS"/>
              </w:rPr>
              <w:t xml:space="preserve">: </w:t>
            </w:r>
          </w:p>
        </w:tc>
      </w:tr>
      <w:tr w:rsidR="00BC666A" w:rsidRPr="006B1C2A" w14:paraId="5C28378D" w14:textId="77777777" w:rsidTr="00BC666A">
        <w:tc>
          <w:tcPr>
            <w:tcW w:w="9351" w:type="dxa"/>
          </w:tcPr>
          <w:p w14:paraId="5C28378B" w14:textId="77777777" w:rsidR="00BC666A" w:rsidRPr="006B1C2A" w:rsidRDefault="00BC666A" w:rsidP="00BC666A">
            <w:pPr>
              <w:spacing w:before="120"/>
              <w:jc w:val="both"/>
              <w:rPr>
                <w:rFonts w:cs="Calibri"/>
                <w:sz w:val="20"/>
                <w:szCs w:val="20"/>
                <w:lang w:val="sr-Latn-RS"/>
              </w:rPr>
            </w:pPr>
            <w:r w:rsidRPr="006B1C2A">
              <w:rPr>
                <w:rFonts w:cs="Calibri"/>
                <w:sz w:val="20"/>
                <w:szCs w:val="20"/>
                <w:lang w:val="sr-Latn-RS"/>
              </w:rPr>
              <w:t xml:space="preserve">Puno ime </w:t>
            </w:r>
          </w:p>
          <w:p w14:paraId="5C28378C" w14:textId="77777777" w:rsidR="00BC666A" w:rsidRPr="006B1C2A" w:rsidRDefault="00BC666A" w:rsidP="00BC666A">
            <w:pPr>
              <w:spacing w:before="120"/>
              <w:jc w:val="both"/>
              <w:rPr>
                <w:rFonts w:cs="Calibri"/>
                <w:iCs/>
                <w:sz w:val="20"/>
                <w:szCs w:val="20"/>
                <w:lang w:val="sr-Latn-RS"/>
              </w:rPr>
            </w:pPr>
            <w:r w:rsidRPr="006B1C2A">
              <w:rPr>
                <w:rFonts w:cs="Calibri"/>
                <w:iCs/>
                <w:sz w:val="20"/>
                <w:szCs w:val="20"/>
                <w:lang w:val="sr-Latn-RS"/>
              </w:rPr>
              <w:t xml:space="preserve">Napomena: </w:t>
            </w:r>
            <w:r w:rsidRPr="006B1C2A">
              <w:rPr>
                <w:rFonts w:cs="Times New Roman"/>
                <w:sz w:val="20"/>
                <w:szCs w:val="20"/>
                <w:lang w:val="sr-Latn-RS"/>
              </w:rPr>
              <w:t xml:space="preserve">možete ostati anonimni ako želite, ili zatražiti da ne otkrivate svoj identitet </w:t>
            </w:r>
            <w:proofErr w:type="spellStart"/>
            <w:r w:rsidRPr="006B1C2A">
              <w:rPr>
                <w:rFonts w:cs="Times New Roman"/>
                <w:sz w:val="20"/>
                <w:szCs w:val="20"/>
                <w:lang w:val="sr-Latn-RS"/>
              </w:rPr>
              <w:t>trećim</w:t>
            </w:r>
            <w:proofErr w:type="spellEnd"/>
            <w:r w:rsidRPr="006B1C2A">
              <w:rPr>
                <w:rFonts w:cs="Times New Roman"/>
                <w:sz w:val="20"/>
                <w:szCs w:val="20"/>
                <w:lang w:val="sr-Latn-RS"/>
              </w:rPr>
              <w:t xml:space="preserve"> licima bez vašeg pristanka. U slučaju anonimnih pritužbi, odluka </w:t>
            </w:r>
            <w:proofErr w:type="spellStart"/>
            <w:r w:rsidRPr="006B1C2A">
              <w:rPr>
                <w:rFonts w:cs="Times New Roman"/>
                <w:sz w:val="20"/>
                <w:szCs w:val="20"/>
                <w:lang w:val="sr-Latn-RS"/>
              </w:rPr>
              <w:t>će</w:t>
            </w:r>
            <w:proofErr w:type="spellEnd"/>
            <w:r w:rsidRPr="006B1C2A">
              <w:rPr>
                <w:rFonts w:cs="Times New Roman"/>
                <w:sz w:val="20"/>
                <w:szCs w:val="20"/>
                <w:lang w:val="sr-Latn-RS"/>
              </w:rPr>
              <w:t xml:space="preserve"> biti objavljena na veb stranici projekata</w:t>
            </w:r>
            <w:r w:rsidRPr="006B1C2A">
              <w:rPr>
                <w:rFonts w:cs="Times New Roman"/>
                <w:lang w:val="sr-Latn-RS"/>
              </w:rPr>
              <w:t xml:space="preserve"> </w:t>
            </w:r>
            <w:hyperlink r:id="rId17" w:history="1">
              <w:r w:rsidRPr="006B1C2A">
                <w:rPr>
                  <w:rFonts w:cs="Calibri"/>
                  <w:iCs/>
                  <w:color w:val="5A696A"/>
                  <w:sz w:val="20"/>
                  <w:szCs w:val="20"/>
                  <w:u w:val="single"/>
                  <w:lang w:val="sr-Latn-RS"/>
                </w:rPr>
                <w:t>https://www.mgsi.gov.rs/</w:t>
              </w:r>
            </w:hyperlink>
            <w:r w:rsidRPr="006B1C2A">
              <w:rPr>
                <w:rFonts w:cs="Calibri"/>
                <w:iCs/>
                <w:sz w:val="20"/>
                <w:szCs w:val="20"/>
                <w:lang w:val="sr-Latn-RS"/>
              </w:rPr>
              <w:t xml:space="preserve"> </w:t>
            </w:r>
          </w:p>
        </w:tc>
      </w:tr>
      <w:tr w:rsidR="00BC666A" w:rsidRPr="006B1C2A" w14:paraId="5C283790" w14:textId="77777777" w:rsidTr="00BC666A">
        <w:tc>
          <w:tcPr>
            <w:tcW w:w="9351" w:type="dxa"/>
          </w:tcPr>
          <w:p w14:paraId="5C28378E" w14:textId="77777777" w:rsidR="00BC666A" w:rsidRPr="006B1C2A" w:rsidRDefault="00BC666A" w:rsidP="00BC666A">
            <w:pPr>
              <w:spacing w:before="120"/>
              <w:jc w:val="both"/>
              <w:rPr>
                <w:rFonts w:cs="Calibri"/>
                <w:sz w:val="20"/>
                <w:szCs w:val="20"/>
                <w:lang w:val="sr-Latn-RS"/>
              </w:rPr>
            </w:pPr>
          </w:p>
          <w:p w14:paraId="5C28378F" w14:textId="77777777" w:rsidR="00BC666A" w:rsidRPr="006B1C2A" w:rsidRDefault="00BC666A" w:rsidP="00BC666A">
            <w:pPr>
              <w:spacing w:before="120"/>
              <w:jc w:val="both"/>
              <w:rPr>
                <w:rFonts w:cs="Calibri"/>
                <w:sz w:val="20"/>
                <w:szCs w:val="20"/>
                <w:lang w:val="sr-Latn-RS"/>
              </w:rPr>
            </w:pPr>
            <w:r w:rsidRPr="006B1C2A">
              <w:rPr>
                <w:rFonts w:cs="Calibri"/>
                <w:sz w:val="20"/>
                <w:szCs w:val="20"/>
                <w:lang w:val="sr-Latn-RS"/>
              </w:rPr>
              <w:t xml:space="preserve">Ime _____________________________________ </w:t>
            </w:r>
          </w:p>
        </w:tc>
      </w:tr>
      <w:tr w:rsidR="00BC666A" w:rsidRPr="006B1C2A" w14:paraId="5C283793" w14:textId="77777777" w:rsidTr="00BC666A">
        <w:tc>
          <w:tcPr>
            <w:tcW w:w="9351" w:type="dxa"/>
          </w:tcPr>
          <w:p w14:paraId="5C283791" w14:textId="77777777" w:rsidR="00BC666A" w:rsidRPr="006B1C2A" w:rsidRDefault="00BC666A" w:rsidP="00BC666A">
            <w:pPr>
              <w:spacing w:before="120"/>
              <w:jc w:val="both"/>
              <w:rPr>
                <w:rFonts w:cs="Calibri"/>
                <w:sz w:val="20"/>
                <w:szCs w:val="20"/>
                <w:lang w:val="sr-Latn-RS"/>
              </w:rPr>
            </w:pPr>
            <w:r w:rsidRPr="006B1C2A">
              <w:rPr>
                <w:rFonts w:cs="Calibri"/>
                <w:sz w:val="20"/>
                <w:szCs w:val="20"/>
                <w:lang w:val="sr-Latn-RS"/>
              </w:rPr>
              <w:t xml:space="preserve">Prezime _____________________________________ </w:t>
            </w:r>
          </w:p>
          <w:p w14:paraId="5C283792" w14:textId="77777777" w:rsidR="00BC666A" w:rsidRPr="006B1C2A" w:rsidRDefault="00BC666A" w:rsidP="00BC666A">
            <w:pPr>
              <w:spacing w:before="120"/>
              <w:jc w:val="both"/>
              <w:rPr>
                <w:rFonts w:cs="Calibri"/>
                <w:sz w:val="20"/>
                <w:szCs w:val="20"/>
                <w:lang w:val="sr-Latn-RS"/>
              </w:rPr>
            </w:pPr>
          </w:p>
        </w:tc>
      </w:tr>
      <w:tr w:rsidR="00BC666A" w:rsidRPr="006B1C2A" w14:paraId="5C283797" w14:textId="77777777" w:rsidTr="00BC666A">
        <w:tc>
          <w:tcPr>
            <w:tcW w:w="9351" w:type="dxa"/>
          </w:tcPr>
          <w:p w14:paraId="5C283794" w14:textId="77777777" w:rsidR="00BC666A" w:rsidRPr="006B1C2A" w:rsidRDefault="00BC666A" w:rsidP="00BC666A">
            <w:pPr>
              <w:spacing w:before="120"/>
              <w:jc w:val="both"/>
              <w:rPr>
                <w:rFonts w:cs="Calibri"/>
                <w:sz w:val="20"/>
                <w:szCs w:val="20"/>
                <w:lang w:val="sr-Latn-RS"/>
              </w:rPr>
            </w:pP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Želim da anonimno prijavim pritužbu </w:t>
            </w:r>
          </w:p>
          <w:p w14:paraId="5C283795" w14:textId="77777777" w:rsidR="00BC666A" w:rsidRPr="006B1C2A" w:rsidRDefault="00BC666A" w:rsidP="00BC666A">
            <w:pPr>
              <w:spacing w:before="120"/>
              <w:jc w:val="both"/>
              <w:rPr>
                <w:rFonts w:cs="Calibri"/>
                <w:sz w:val="20"/>
                <w:szCs w:val="20"/>
                <w:lang w:val="sr-Latn-RS"/>
              </w:rPr>
            </w:pPr>
            <w:r w:rsidRPr="006B1C2A">
              <w:rPr>
                <w:rFonts w:cs="Calibri"/>
                <w:sz w:val="20"/>
                <w:szCs w:val="20"/>
                <w:lang w:val="sr-Latn-RS"/>
              </w:rPr>
              <w:t>Rod podnosioca pritužbe (popunjavanje ovog polja je po izboru)</w:t>
            </w:r>
          </w:p>
          <w:p w14:paraId="5C283796" w14:textId="77777777" w:rsidR="00BC666A" w:rsidRPr="006B1C2A" w:rsidRDefault="00BC666A" w:rsidP="00BC666A">
            <w:pPr>
              <w:spacing w:before="120"/>
              <w:jc w:val="both"/>
              <w:rPr>
                <w:rFonts w:cs="Calibri"/>
                <w:sz w:val="20"/>
                <w:szCs w:val="20"/>
                <w:lang w:val="sr-Latn-RS"/>
              </w:rPr>
            </w:pPr>
            <w:r w:rsidRPr="006B1C2A">
              <w:rPr>
                <w:rFonts w:ascii="Segoe UI Symbol" w:hAnsi="Segoe UI Symbol" w:cs="Segoe UI Symbol"/>
                <w:sz w:val="20"/>
                <w:szCs w:val="20"/>
                <w:lang w:val="sr-Latn-RS"/>
              </w:rPr>
              <w:t>❏</w:t>
            </w:r>
            <w:r w:rsidRPr="006B1C2A">
              <w:rPr>
                <w:rFonts w:cs="Calibri"/>
                <w:sz w:val="20"/>
                <w:szCs w:val="20"/>
                <w:lang w:val="sr-Latn-RS"/>
              </w:rPr>
              <w:t xml:space="preserve"> Muško </w:t>
            </w:r>
            <w:r w:rsidRPr="006B1C2A">
              <w:rPr>
                <w:rFonts w:ascii="Segoe UI Symbol" w:hAnsi="Segoe UI Symbol" w:cs="Segoe UI Symbol"/>
                <w:sz w:val="20"/>
                <w:szCs w:val="20"/>
                <w:lang w:val="sr-Latn-RS"/>
              </w:rPr>
              <w:t>❏Žensko</w:t>
            </w:r>
            <w:r w:rsidRPr="006B1C2A">
              <w:rPr>
                <w:rFonts w:cs="Calibri"/>
                <w:sz w:val="20"/>
                <w:szCs w:val="20"/>
                <w:lang w:val="sr-Latn-RS"/>
              </w:rPr>
              <w:t xml:space="preserve"> </w:t>
            </w:r>
            <w:r w:rsidRPr="006B1C2A">
              <w:rPr>
                <w:rFonts w:ascii="Segoe UI Symbol" w:hAnsi="Segoe UI Symbol" w:cs="Segoe UI Symbol"/>
                <w:sz w:val="20"/>
                <w:szCs w:val="20"/>
                <w:lang w:val="sr-Latn-RS"/>
              </w:rPr>
              <w:t>❏</w:t>
            </w:r>
            <w:r w:rsidRPr="006B1C2A">
              <w:rPr>
                <w:rFonts w:cs="Calibri"/>
                <w:sz w:val="20"/>
                <w:szCs w:val="20"/>
                <w:lang w:val="sr-Latn-RS"/>
              </w:rPr>
              <w:t>Drugo ___________________ (molimo navedite)</w:t>
            </w:r>
          </w:p>
        </w:tc>
      </w:tr>
      <w:tr w:rsidR="00BC666A" w:rsidRPr="006B1C2A" w14:paraId="5C283799" w14:textId="77777777" w:rsidTr="00BC666A">
        <w:tc>
          <w:tcPr>
            <w:tcW w:w="9351" w:type="dxa"/>
          </w:tcPr>
          <w:p w14:paraId="5C283798" w14:textId="77777777" w:rsidR="00BC666A" w:rsidRPr="006B1C2A" w:rsidRDefault="00BC666A" w:rsidP="00BC666A">
            <w:pPr>
              <w:spacing w:before="120"/>
              <w:jc w:val="both"/>
              <w:rPr>
                <w:rFonts w:cs="Calibri"/>
                <w:sz w:val="20"/>
                <w:szCs w:val="20"/>
                <w:lang w:val="sr-Latn-RS"/>
              </w:rPr>
            </w:pP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w:t>
            </w:r>
            <w:r w:rsidRPr="006B1C2A">
              <w:rPr>
                <w:rFonts w:cs="Times New Roman"/>
                <w:sz w:val="20"/>
                <w:szCs w:val="20"/>
                <w:lang w:val="sr-Latn-RS"/>
              </w:rPr>
              <w:t>Tražim da ne otkrivate moj identitet bez mog pristanka. Podaci za kontakt. Molimo označite kako želite da vas kontaktiramo</w:t>
            </w:r>
            <w:r w:rsidRPr="006B1C2A">
              <w:rPr>
                <w:rFonts w:cs="Calibri"/>
                <w:sz w:val="20"/>
                <w:szCs w:val="20"/>
                <w:lang w:val="sr-Latn-RS"/>
              </w:rPr>
              <w:t xml:space="preserve"> (pošta, telefon, elektronska pošta). </w:t>
            </w:r>
          </w:p>
        </w:tc>
      </w:tr>
      <w:tr w:rsidR="00BC666A" w:rsidRPr="006B1C2A" w14:paraId="5C28379B" w14:textId="77777777" w:rsidTr="00BC666A">
        <w:tc>
          <w:tcPr>
            <w:tcW w:w="9351" w:type="dxa"/>
          </w:tcPr>
          <w:p w14:paraId="5C28379A" w14:textId="77777777" w:rsidR="00BC666A" w:rsidRPr="006B1C2A" w:rsidRDefault="00BC666A" w:rsidP="00BC666A">
            <w:pPr>
              <w:spacing w:before="120"/>
              <w:rPr>
                <w:rFonts w:cs="Calibri"/>
                <w:sz w:val="20"/>
                <w:szCs w:val="20"/>
                <w:lang w:val="sr-Latn-RS"/>
              </w:rPr>
            </w:pP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Poštom: Molimo upišite poštansku adresu: _________________________________________________________________ ________________________________________________________________ __________________________________________ </w:t>
            </w:r>
          </w:p>
        </w:tc>
      </w:tr>
      <w:tr w:rsidR="00BC666A" w:rsidRPr="006B1C2A" w14:paraId="5C28379D" w14:textId="77777777" w:rsidTr="00BC666A">
        <w:tc>
          <w:tcPr>
            <w:tcW w:w="9351" w:type="dxa"/>
          </w:tcPr>
          <w:p w14:paraId="5C28379C" w14:textId="77777777" w:rsidR="00BC666A" w:rsidRPr="006B1C2A" w:rsidRDefault="00BC666A" w:rsidP="00BC666A">
            <w:pPr>
              <w:spacing w:before="120"/>
              <w:jc w:val="both"/>
              <w:rPr>
                <w:rFonts w:cs="Calibri"/>
                <w:sz w:val="20"/>
                <w:szCs w:val="20"/>
                <w:lang w:val="sr-Latn-RS"/>
              </w:rPr>
            </w:pP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Telefonom: _______________________________________________ </w:t>
            </w:r>
          </w:p>
        </w:tc>
      </w:tr>
      <w:tr w:rsidR="00BC666A" w:rsidRPr="006B1C2A" w14:paraId="5C2837A0" w14:textId="77777777" w:rsidTr="00BC666A">
        <w:tc>
          <w:tcPr>
            <w:tcW w:w="9351" w:type="dxa"/>
          </w:tcPr>
          <w:p w14:paraId="5C28379E" w14:textId="77777777" w:rsidR="00BC666A" w:rsidRPr="006B1C2A" w:rsidRDefault="00BC666A" w:rsidP="00BC666A">
            <w:pPr>
              <w:spacing w:before="120"/>
              <w:jc w:val="both"/>
              <w:rPr>
                <w:rFonts w:cs="Calibri"/>
                <w:sz w:val="20"/>
                <w:szCs w:val="20"/>
                <w:lang w:val="sr-Latn-RS"/>
              </w:rPr>
            </w:pP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Elektronskom poštom _______________________________________________</w:t>
            </w:r>
          </w:p>
          <w:p w14:paraId="5C28379F" w14:textId="77777777" w:rsidR="00BC666A" w:rsidRPr="006B1C2A" w:rsidRDefault="00BC666A" w:rsidP="00BC666A">
            <w:pPr>
              <w:spacing w:before="120"/>
              <w:jc w:val="both"/>
              <w:rPr>
                <w:rFonts w:cs="Calibri"/>
                <w:sz w:val="20"/>
                <w:szCs w:val="20"/>
                <w:lang w:val="sr-Latn-RS"/>
              </w:rPr>
            </w:pP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w:t>
            </w:r>
            <w:proofErr w:type="spellStart"/>
            <w:r w:rsidRPr="006B1C2A">
              <w:rPr>
                <w:rFonts w:cs="Times New Roman"/>
                <w:sz w:val="20"/>
                <w:szCs w:val="20"/>
                <w:lang w:val="sr-Latn-RS"/>
              </w:rPr>
              <w:t>Pratiću</w:t>
            </w:r>
            <w:proofErr w:type="spellEnd"/>
            <w:r w:rsidRPr="006B1C2A">
              <w:rPr>
                <w:rFonts w:cs="Times New Roman"/>
                <w:sz w:val="20"/>
                <w:szCs w:val="20"/>
                <w:lang w:val="sr-Latn-RS"/>
              </w:rPr>
              <w:t xml:space="preserve"> rešavanje na veb lokaciji jer želim da ostanem anoniman/a</w:t>
            </w:r>
            <w:r w:rsidRPr="006B1C2A">
              <w:rPr>
                <w:rFonts w:cs="Times New Roman"/>
                <w:lang w:val="sr-Latn-RS"/>
              </w:rPr>
              <w:t>.</w:t>
            </w:r>
          </w:p>
        </w:tc>
      </w:tr>
      <w:tr w:rsidR="00BC666A" w:rsidRPr="006B1C2A" w14:paraId="5C2837A2" w14:textId="77777777" w:rsidTr="00BC666A">
        <w:tc>
          <w:tcPr>
            <w:tcW w:w="9351" w:type="dxa"/>
          </w:tcPr>
          <w:p w14:paraId="5C2837A1" w14:textId="77777777" w:rsidR="00BC666A" w:rsidRPr="006B1C2A" w:rsidRDefault="00BC666A" w:rsidP="00BC666A">
            <w:pPr>
              <w:spacing w:before="120"/>
              <w:jc w:val="both"/>
              <w:rPr>
                <w:rFonts w:cs="Calibri"/>
                <w:sz w:val="20"/>
                <w:szCs w:val="20"/>
                <w:lang w:val="sr-Latn-RS"/>
              </w:rPr>
            </w:pPr>
            <w:r w:rsidRPr="006B1C2A">
              <w:rPr>
                <w:rFonts w:cs="Calibri"/>
                <w:sz w:val="20"/>
                <w:szCs w:val="20"/>
                <w:lang w:val="sr-Latn-RS"/>
              </w:rPr>
              <w:t xml:space="preserve"> Izabrani jezik za  komunikaciju </w:t>
            </w: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Srpski </w:t>
            </w: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Drugi </w:t>
            </w:r>
            <w:r w:rsidRPr="006B1C2A">
              <w:rPr>
                <w:rFonts w:cs="Calibri"/>
                <w:iCs/>
                <w:sz w:val="20"/>
                <w:szCs w:val="20"/>
                <w:lang w:val="sr-Latn-RS"/>
              </w:rPr>
              <w:t>(navedite)</w:t>
            </w:r>
            <w:r w:rsidRPr="006B1C2A">
              <w:rPr>
                <w:rFonts w:cs="Calibri"/>
                <w:sz w:val="20"/>
                <w:szCs w:val="20"/>
                <w:lang w:val="sr-Latn-RS"/>
              </w:rPr>
              <w:t xml:space="preserve"> </w:t>
            </w:r>
          </w:p>
        </w:tc>
      </w:tr>
      <w:tr w:rsidR="00BC666A" w:rsidRPr="006B1C2A" w14:paraId="5C2837A6" w14:textId="77777777" w:rsidTr="00BC666A">
        <w:trPr>
          <w:trHeight w:val="956"/>
        </w:trPr>
        <w:tc>
          <w:tcPr>
            <w:tcW w:w="9351" w:type="dxa"/>
          </w:tcPr>
          <w:p w14:paraId="5C2837A3" w14:textId="77777777" w:rsidR="00BC666A" w:rsidRPr="006B1C2A" w:rsidRDefault="00BC666A" w:rsidP="00BC666A">
            <w:pPr>
              <w:spacing w:before="120"/>
              <w:jc w:val="both"/>
              <w:rPr>
                <w:rFonts w:cs="Calibri"/>
                <w:iCs/>
                <w:sz w:val="20"/>
                <w:szCs w:val="20"/>
                <w:lang w:val="sr-Latn-RS"/>
              </w:rPr>
            </w:pPr>
            <w:r w:rsidRPr="006B1C2A">
              <w:rPr>
                <w:rFonts w:cs="Times New Roman"/>
                <w:sz w:val="20"/>
                <w:szCs w:val="20"/>
                <w:lang w:val="sr-Latn-RS"/>
              </w:rPr>
              <w:t>Opis incidenta ili pritužbe (Šta se dogodilo? Gde se to dogodilo? Kome se to dogodilo? Šta je rezultat problema? Datum incidenta/pritužbe</w:t>
            </w:r>
            <w:r w:rsidRPr="006B1C2A">
              <w:rPr>
                <w:rFonts w:cs="Calibri"/>
                <w:iCs/>
                <w:sz w:val="20"/>
                <w:szCs w:val="20"/>
                <w:lang w:val="sr-Latn-RS"/>
              </w:rPr>
              <w:t>)</w:t>
            </w:r>
          </w:p>
          <w:p w14:paraId="5C2837A4" w14:textId="77777777" w:rsidR="00BC666A" w:rsidRPr="006B1C2A" w:rsidRDefault="00BC666A" w:rsidP="00BC666A">
            <w:pPr>
              <w:spacing w:before="120"/>
              <w:jc w:val="both"/>
              <w:rPr>
                <w:rFonts w:cs="Calibri"/>
                <w:sz w:val="20"/>
                <w:szCs w:val="20"/>
                <w:lang w:val="sr-Latn-RS"/>
              </w:rPr>
            </w:pPr>
          </w:p>
          <w:p w14:paraId="5C2837A5" w14:textId="77777777" w:rsidR="00BC666A" w:rsidRPr="006B1C2A" w:rsidRDefault="00BC666A" w:rsidP="00BC666A">
            <w:pPr>
              <w:spacing w:before="120"/>
              <w:jc w:val="both"/>
              <w:rPr>
                <w:rFonts w:cs="Calibri"/>
                <w:sz w:val="20"/>
                <w:szCs w:val="20"/>
                <w:lang w:val="sr-Latn-RS"/>
              </w:rPr>
            </w:pPr>
          </w:p>
        </w:tc>
      </w:tr>
      <w:tr w:rsidR="00BC666A" w:rsidRPr="006B1C2A" w14:paraId="5C2837A8" w14:textId="77777777" w:rsidTr="00BC666A">
        <w:tc>
          <w:tcPr>
            <w:tcW w:w="9351" w:type="dxa"/>
          </w:tcPr>
          <w:p w14:paraId="5C2837A7" w14:textId="77777777" w:rsidR="00BC666A" w:rsidRPr="006B1C2A" w:rsidRDefault="00BC666A" w:rsidP="00BC666A">
            <w:pPr>
              <w:spacing w:before="120"/>
              <w:jc w:val="both"/>
              <w:rPr>
                <w:rFonts w:cs="Calibri"/>
                <w:sz w:val="20"/>
                <w:szCs w:val="20"/>
                <w:lang w:val="sr-Latn-RS"/>
              </w:rPr>
            </w:pP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w:t>
            </w:r>
            <w:r w:rsidRPr="006B1C2A">
              <w:rPr>
                <w:rFonts w:cs="Times New Roman"/>
                <w:sz w:val="20"/>
                <w:szCs w:val="20"/>
                <w:lang w:val="sr-Latn-RS"/>
              </w:rPr>
              <w:t>Jednokratni incident/pritužba</w:t>
            </w:r>
            <w:r w:rsidRPr="006B1C2A">
              <w:rPr>
                <w:rFonts w:cs="Calibri"/>
                <w:sz w:val="20"/>
                <w:szCs w:val="20"/>
                <w:lang w:val="sr-Latn-RS"/>
              </w:rPr>
              <w:t xml:space="preserve"> (datum _______________) </w:t>
            </w:r>
          </w:p>
        </w:tc>
      </w:tr>
      <w:tr w:rsidR="00BC666A" w:rsidRPr="006B1C2A" w14:paraId="5C2837AF" w14:textId="77777777" w:rsidTr="00BC666A">
        <w:tc>
          <w:tcPr>
            <w:tcW w:w="9351" w:type="dxa"/>
          </w:tcPr>
          <w:p w14:paraId="5C2837A9" w14:textId="77777777" w:rsidR="00BC666A" w:rsidRPr="006B1C2A" w:rsidRDefault="00BC666A" w:rsidP="00BC666A">
            <w:pPr>
              <w:spacing w:before="120"/>
              <w:jc w:val="both"/>
              <w:rPr>
                <w:rFonts w:cs="Calibri"/>
                <w:sz w:val="20"/>
                <w:szCs w:val="20"/>
                <w:lang w:val="sr-Latn-RS"/>
              </w:rPr>
            </w:pP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Dogodio se više nego jednom (koliko puta? _____) </w:t>
            </w:r>
          </w:p>
          <w:p w14:paraId="5C2837AA" w14:textId="77777777" w:rsidR="00BC666A" w:rsidRPr="006B1C2A" w:rsidRDefault="00BC666A" w:rsidP="00BC666A">
            <w:pPr>
              <w:spacing w:before="120"/>
              <w:jc w:val="both"/>
              <w:rPr>
                <w:rFonts w:cs="Calibri"/>
                <w:sz w:val="20"/>
                <w:szCs w:val="20"/>
                <w:lang w:val="sr-Latn-RS"/>
              </w:rPr>
            </w:pPr>
            <w:r w:rsidRPr="006B1C2A">
              <w:rPr>
                <w:rFonts w:ascii="Segoe UI Symbol" w:eastAsia="MS Gothic" w:hAnsi="Segoe UI Symbol" w:cs="Segoe UI Symbol"/>
                <w:sz w:val="20"/>
                <w:szCs w:val="20"/>
                <w:lang w:val="sr-Latn-RS"/>
              </w:rPr>
              <w:t>❏</w:t>
            </w:r>
            <w:r w:rsidRPr="006B1C2A">
              <w:rPr>
                <w:rFonts w:cs="Calibri"/>
                <w:sz w:val="20"/>
                <w:szCs w:val="20"/>
                <w:lang w:val="sr-Latn-RS"/>
              </w:rPr>
              <w:t xml:space="preserve"> </w:t>
            </w:r>
            <w:r w:rsidRPr="006B1C2A">
              <w:rPr>
                <w:rFonts w:cs="Times New Roman"/>
                <w:sz w:val="20"/>
                <w:szCs w:val="20"/>
                <w:lang w:val="sr-Latn-RS"/>
              </w:rPr>
              <w:t>U toku (trenutno imate problem). Šta biste želeli da se dogodi da bi se problem rešio</w:t>
            </w:r>
            <w:r w:rsidRPr="006B1C2A">
              <w:rPr>
                <w:rFonts w:cs="Calibri"/>
                <w:sz w:val="20"/>
                <w:szCs w:val="20"/>
                <w:lang w:val="sr-Latn-RS"/>
              </w:rPr>
              <w:t xml:space="preserve">? </w:t>
            </w:r>
          </w:p>
          <w:p w14:paraId="5C2837AB" w14:textId="77777777" w:rsidR="00BC666A" w:rsidRPr="006B1C2A" w:rsidRDefault="00BC666A" w:rsidP="00BC666A">
            <w:pPr>
              <w:spacing w:before="120"/>
              <w:jc w:val="both"/>
              <w:rPr>
                <w:rFonts w:cs="Calibri"/>
                <w:sz w:val="20"/>
                <w:szCs w:val="20"/>
                <w:lang w:val="sr-Latn-RS"/>
              </w:rPr>
            </w:pPr>
          </w:p>
          <w:p w14:paraId="5C2837AC" w14:textId="77777777" w:rsidR="00BC666A" w:rsidRPr="006B1C2A" w:rsidRDefault="00BC666A" w:rsidP="00BC666A">
            <w:pPr>
              <w:spacing w:before="120"/>
              <w:jc w:val="both"/>
              <w:rPr>
                <w:rFonts w:cs="Calibri"/>
                <w:sz w:val="20"/>
                <w:szCs w:val="20"/>
                <w:lang w:val="sr-Latn-RS"/>
              </w:rPr>
            </w:pPr>
            <w:r w:rsidRPr="006B1C2A">
              <w:rPr>
                <w:rFonts w:cs="Calibri"/>
                <w:sz w:val="20"/>
                <w:szCs w:val="20"/>
                <w:lang w:val="sr-Latn-RS"/>
              </w:rPr>
              <w:t xml:space="preserve">Potpis: _______________________________ Datum: _______________________________ </w:t>
            </w:r>
          </w:p>
          <w:p w14:paraId="5C2837AD" w14:textId="77777777" w:rsidR="00BC666A" w:rsidRPr="006B1C2A" w:rsidRDefault="00BC666A" w:rsidP="00BC666A">
            <w:pPr>
              <w:jc w:val="both"/>
              <w:rPr>
                <w:rFonts w:cs="Calibri"/>
                <w:sz w:val="20"/>
                <w:szCs w:val="20"/>
                <w:lang w:val="sr-Latn-RS"/>
              </w:rPr>
            </w:pPr>
          </w:p>
          <w:p w14:paraId="5C2837AE" w14:textId="4EF19B5E" w:rsidR="00BC666A" w:rsidRPr="006B1C2A" w:rsidRDefault="00BC666A" w:rsidP="00BC666A">
            <w:pPr>
              <w:spacing w:before="120"/>
              <w:jc w:val="both"/>
              <w:rPr>
                <w:rFonts w:cs="Calibri"/>
                <w:sz w:val="20"/>
                <w:szCs w:val="20"/>
                <w:lang w:val="sr-Latn-RS"/>
              </w:rPr>
            </w:pPr>
            <w:r w:rsidRPr="006B1C2A">
              <w:rPr>
                <w:rFonts w:cs="Calibri"/>
                <w:sz w:val="20"/>
                <w:szCs w:val="20"/>
                <w:lang w:val="sr-Latn-RS"/>
              </w:rPr>
              <w:t xml:space="preserve">Molimo dostavite ovaj obrazac u: </w:t>
            </w:r>
            <w:r w:rsidRPr="006B1C2A">
              <w:rPr>
                <w:rFonts w:cs="Times New Roman"/>
                <w:sz w:val="20"/>
                <w:szCs w:val="20"/>
                <w:lang w:val="sr-Latn-RS"/>
              </w:rPr>
              <w:t xml:space="preserve">Ministarstvo građevinarstva, </w:t>
            </w:r>
            <w:proofErr w:type="spellStart"/>
            <w:r w:rsidRPr="006B1C2A">
              <w:rPr>
                <w:rFonts w:cs="Times New Roman"/>
                <w:sz w:val="20"/>
                <w:szCs w:val="20"/>
                <w:lang w:val="sr-Latn-RS"/>
              </w:rPr>
              <w:t>saobraćaja</w:t>
            </w:r>
            <w:proofErr w:type="spellEnd"/>
            <w:r w:rsidRPr="006B1C2A">
              <w:rPr>
                <w:rFonts w:cs="Times New Roman"/>
                <w:sz w:val="20"/>
                <w:szCs w:val="20"/>
                <w:lang w:val="sr-Latn-RS"/>
              </w:rPr>
              <w:t xml:space="preserve"> i infrastrukture</w:t>
            </w:r>
            <w:r w:rsidRPr="006B1C2A">
              <w:rPr>
                <w:rFonts w:cs="Calibri"/>
                <w:sz w:val="20"/>
                <w:szCs w:val="20"/>
                <w:lang w:val="sr-Latn-RS"/>
              </w:rPr>
              <w:t>/</w:t>
            </w:r>
            <w:r w:rsidRPr="006B1C2A">
              <w:rPr>
                <w:rFonts w:cs="Times New Roman"/>
                <w:sz w:val="20"/>
                <w:szCs w:val="20"/>
                <w:lang w:val="sr-Latn-RS"/>
              </w:rPr>
              <w:t>Jedinica za implementaciju projekta</w:t>
            </w:r>
            <w:r w:rsidRPr="006B1C2A">
              <w:rPr>
                <w:rFonts w:cs="Times New Roman"/>
                <w:b/>
                <w:bCs/>
                <w:sz w:val="20"/>
                <w:szCs w:val="20"/>
                <w:lang w:val="sr-Latn-RS"/>
              </w:rPr>
              <w:t xml:space="preserve"> </w:t>
            </w:r>
          </w:p>
        </w:tc>
      </w:tr>
    </w:tbl>
    <w:tbl>
      <w:tblPr>
        <w:tblStyle w:val="TableGrid2"/>
        <w:tblW w:w="0" w:type="auto"/>
        <w:shd w:val="clear" w:color="auto" w:fill="7E7B99"/>
        <w:tblLook w:val="04A0" w:firstRow="1" w:lastRow="0" w:firstColumn="1" w:lastColumn="0" w:noHBand="0" w:noVBand="1"/>
      </w:tblPr>
      <w:tblGrid>
        <w:gridCol w:w="9350"/>
      </w:tblGrid>
      <w:tr w:rsidR="00BC666A" w:rsidRPr="006B1C2A" w14:paraId="5C2837B1" w14:textId="77777777" w:rsidTr="00BC666A">
        <w:tc>
          <w:tcPr>
            <w:tcW w:w="9350" w:type="dxa"/>
            <w:tcBorders>
              <w:top w:val="nil"/>
              <w:left w:val="nil"/>
              <w:bottom w:val="nil"/>
              <w:right w:val="nil"/>
            </w:tcBorders>
            <w:shd w:val="clear" w:color="auto" w:fill="A9A7BB"/>
            <w:vAlign w:val="center"/>
          </w:tcPr>
          <w:p w14:paraId="5C2837B0" w14:textId="25E242E3" w:rsidR="00BC666A" w:rsidRPr="006B1C2A" w:rsidRDefault="00BC666A" w:rsidP="00BC666A">
            <w:pPr>
              <w:keepNext/>
              <w:keepLines/>
              <w:pBdr>
                <w:left w:val="single" w:sz="12" w:space="12" w:color="58B6C0"/>
              </w:pBdr>
              <w:spacing w:before="80" w:after="80"/>
              <w:ind w:left="720" w:hanging="360"/>
              <w:outlineLvl w:val="0"/>
              <w:rPr>
                <w:rFonts w:ascii="Calibri Light" w:hAnsi="Calibri Light" w:cs="Times New Roman"/>
                <w:caps/>
                <w:spacing w:val="10"/>
                <w:sz w:val="36"/>
                <w:szCs w:val="36"/>
                <w:lang w:val="sr-Latn-RS"/>
              </w:rPr>
            </w:pPr>
            <w:r w:rsidRPr="006B1C2A">
              <w:rPr>
                <w:rFonts w:ascii="Calibri" w:hAnsi="Calibri" w:cs="Times New Roman"/>
                <w:lang w:val="sr-Latn-RS"/>
              </w:rPr>
              <w:lastRenderedPageBreak/>
              <w:br w:type="page"/>
            </w:r>
            <w:bookmarkStart w:id="60" w:name="_Toc87984608"/>
            <w:bookmarkStart w:id="61" w:name="_Hlk531808453"/>
            <w:r w:rsidRPr="006B1C2A">
              <w:rPr>
                <w:rFonts w:ascii="Calibri Light" w:hAnsi="Calibri Light" w:cs="Times New Roman"/>
                <w:caps/>
                <w:spacing w:val="10"/>
                <w:sz w:val="36"/>
                <w:szCs w:val="36"/>
                <w:lang w:val="sr-Latn-RS"/>
              </w:rPr>
              <w:t>ANEKS 2:</w:t>
            </w:r>
            <w:r w:rsidRPr="006B1C2A">
              <w:rPr>
                <w:rFonts w:ascii="Calibri Light" w:hAnsi="Calibri Light" w:cs="Times New Roman"/>
                <w:caps/>
                <w:spacing w:val="10"/>
                <w:sz w:val="36"/>
                <w:szCs w:val="36"/>
                <w:lang w:val="sr-Latn-RS"/>
              </w:rPr>
              <w:tab/>
            </w:r>
            <w:r w:rsidRPr="006B1C2A">
              <w:rPr>
                <w:rFonts w:ascii="Calibri Light" w:hAnsi="Calibri Light" w:cs="Calibri Light"/>
                <w:sz w:val="36"/>
                <w:szCs w:val="36"/>
                <w:lang w:val="sr-Latn-RS"/>
              </w:rPr>
              <w:t>KONTROLNA LISTA</w:t>
            </w:r>
            <w:r w:rsidRPr="006B1C2A">
              <w:rPr>
                <w:rFonts w:ascii="Calibri Light" w:hAnsi="Calibri Light" w:cs="Times New Roman"/>
                <w:caps/>
                <w:spacing w:val="10"/>
                <w:sz w:val="36"/>
                <w:szCs w:val="36"/>
                <w:lang w:val="sr-Latn-RS"/>
              </w:rPr>
              <w:t xml:space="preserve"> </w:t>
            </w:r>
            <w:r w:rsidR="001C65A9">
              <w:rPr>
                <w:rFonts w:ascii="Calibri Light" w:hAnsi="Calibri Light" w:cs="Times New Roman"/>
                <w:caps/>
                <w:spacing w:val="10"/>
                <w:sz w:val="36"/>
                <w:szCs w:val="36"/>
                <w:lang w:val="sr-Latn-RS"/>
              </w:rPr>
              <w:t>DRUŠTVENE ANALIZE</w:t>
            </w:r>
            <w:bookmarkEnd w:id="60"/>
            <w:r w:rsidRPr="006B1C2A">
              <w:rPr>
                <w:rFonts w:ascii="Calibri Light" w:hAnsi="Calibri Light" w:cs="Times New Roman"/>
                <w:caps/>
                <w:spacing w:val="10"/>
                <w:sz w:val="36"/>
                <w:szCs w:val="36"/>
                <w:lang w:val="sr-Latn-RS"/>
              </w:rPr>
              <w:t xml:space="preserve">   </w:t>
            </w:r>
          </w:p>
        </w:tc>
      </w:tr>
      <w:bookmarkEnd w:id="61"/>
    </w:tbl>
    <w:p w14:paraId="5C2837B2" w14:textId="77777777" w:rsidR="00BC666A" w:rsidRPr="006B1C2A" w:rsidRDefault="00BC666A" w:rsidP="00BC666A">
      <w:pPr>
        <w:spacing w:before="240" w:line="240" w:lineRule="auto"/>
        <w:jc w:val="both"/>
        <w:rPr>
          <w:rFonts w:ascii="Calibri" w:eastAsia="Times New Roman" w:hAnsi="Calibri" w:cs="Times New Roman"/>
          <w:b/>
          <w:lang w:val="sr-Latn-RS"/>
        </w:rPr>
      </w:pPr>
    </w:p>
    <w:tbl>
      <w:tblPr>
        <w:tblW w:w="935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1E0" w:firstRow="1" w:lastRow="1" w:firstColumn="1" w:lastColumn="1" w:noHBand="0" w:noVBand="0"/>
      </w:tblPr>
      <w:tblGrid>
        <w:gridCol w:w="463"/>
        <w:gridCol w:w="6430"/>
        <w:gridCol w:w="1182"/>
        <w:gridCol w:w="1276"/>
      </w:tblGrid>
      <w:tr w:rsidR="00BC666A" w:rsidRPr="006B1C2A" w14:paraId="5C2837B4" w14:textId="77777777" w:rsidTr="00BC666A">
        <w:trPr>
          <w:trHeight w:val="615"/>
        </w:trPr>
        <w:tc>
          <w:tcPr>
            <w:tcW w:w="9351" w:type="dxa"/>
            <w:gridSpan w:val="4"/>
            <w:tcBorders>
              <w:bottom w:val="dotted" w:sz="6" w:space="0" w:color="000000"/>
            </w:tcBorders>
            <w:shd w:val="clear" w:color="auto" w:fill="276E8B"/>
            <w:vAlign w:val="center"/>
          </w:tcPr>
          <w:p w14:paraId="5C2837B3" w14:textId="1E4315A8"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Calibri" w:hAnsi="Calibri" w:cs="Times New Roman"/>
                <w:color w:val="FFFFFF"/>
                <w:sz w:val="22"/>
                <w:szCs w:val="22"/>
                <w:lang w:val="sr-Latn-RS" w:eastAsia="en-US"/>
              </w:rPr>
              <w:t xml:space="preserve">OBRAZAC ZA </w:t>
            </w:r>
            <w:r w:rsidR="001C65A9">
              <w:rPr>
                <w:rFonts w:ascii="Calibri" w:eastAsia="Calibri" w:hAnsi="Calibri" w:cs="Times New Roman"/>
                <w:color w:val="FFFFFF"/>
                <w:sz w:val="22"/>
                <w:szCs w:val="22"/>
                <w:lang w:val="sr-Latn-RS" w:eastAsia="en-US"/>
              </w:rPr>
              <w:t>DRUŠTVENU ANALIZU</w:t>
            </w:r>
            <w:r w:rsidRPr="006B1C2A">
              <w:rPr>
                <w:rFonts w:ascii="Calibri" w:eastAsia="Calibri" w:hAnsi="Calibri" w:cs="Times New Roman"/>
                <w:color w:val="FFFFFF"/>
                <w:sz w:val="22"/>
                <w:szCs w:val="22"/>
                <w:lang w:val="sr-Latn-RS" w:eastAsia="en-US"/>
              </w:rPr>
              <w:t xml:space="preserve"> I OKIDAČI ZA PODPROJEKTE</w:t>
            </w:r>
          </w:p>
        </w:tc>
      </w:tr>
      <w:tr w:rsidR="00BC666A" w:rsidRPr="006B1C2A" w14:paraId="5C2837BE" w14:textId="77777777" w:rsidTr="00BC666A">
        <w:trPr>
          <w:trHeight w:val="3273"/>
        </w:trPr>
        <w:tc>
          <w:tcPr>
            <w:tcW w:w="9351" w:type="dxa"/>
            <w:gridSpan w:val="4"/>
            <w:tcBorders>
              <w:top w:val="dotted" w:sz="6" w:space="0" w:color="000000"/>
              <w:bottom w:val="dotted" w:sz="6" w:space="0" w:color="000000"/>
            </w:tcBorders>
            <w:shd w:val="clear" w:color="auto" w:fill="E6EEF0"/>
            <w:vAlign w:val="center"/>
          </w:tcPr>
          <w:p w14:paraId="5C2837B5" w14:textId="14877BC3"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Calibri" w:hAnsi="Calibri" w:cs="Times New Roman"/>
                <w:b/>
                <w:sz w:val="20"/>
                <w:szCs w:val="20"/>
                <w:lang w:val="sr-Latn-RS" w:eastAsia="en-US"/>
              </w:rPr>
              <w:t xml:space="preserve">Ovaj </w:t>
            </w:r>
            <w:proofErr w:type="spellStart"/>
            <w:r w:rsidRPr="006B1C2A">
              <w:rPr>
                <w:rFonts w:ascii="Calibri" w:eastAsia="Calibri" w:hAnsi="Calibri" w:cs="Times New Roman"/>
                <w:b/>
                <w:sz w:val="20"/>
                <w:szCs w:val="20"/>
                <w:lang w:val="sr-Latn-RS" w:eastAsia="en-US"/>
              </w:rPr>
              <w:t>izvještaj</w:t>
            </w:r>
            <w:proofErr w:type="spellEnd"/>
            <w:r w:rsidRPr="006B1C2A">
              <w:rPr>
                <w:rFonts w:ascii="Calibri" w:eastAsia="Calibri" w:hAnsi="Calibri" w:cs="Times New Roman"/>
                <w:b/>
                <w:sz w:val="20"/>
                <w:szCs w:val="20"/>
                <w:lang w:val="sr-Latn-RS" w:eastAsia="en-US"/>
              </w:rPr>
              <w:t xml:space="preserve"> o ispitivanju </w:t>
            </w:r>
            <w:proofErr w:type="spellStart"/>
            <w:r w:rsidRPr="006B1C2A">
              <w:rPr>
                <w:rFonts w:ascii="Calibri" w:eastAsia="Calibri" w:hAnsi="Calibri" w:cs="Times New Roman"/>
                <w:b/>
                <w:sz w:val="20"/>
                <w:szCs w:val="20"/>
                <w:lang w:val="sr-Latn-RS" w:eastAsia="en-US"/>
              </w:rPr>
              <w:t>će</w:t>
            </w:r>
            <w:proofErr w:type="spellEnd"/>
            <w:r w:rsidRPr="006B1C2A">
              <w:rPr>
                <w:rFonts w:ascii="Calibri" w:eastAsia="Calibri" w:hAnsi="Calibri" w:cs="Times New Roman"/>
                <w:b/>
                <w:sz w:val="20"/>
                <w:szCs w:val="20"/>
                <w:lang w:val="sr-Latn-RS" w:eastAsia="en-US"/>
              </w:rPr>
              <w:t xml:space="preserve"> se sastojati od obrasca provere, dokaza o vlasništvu i slika iz </w:t>
            </w:r>
            <w:r w:rsidR="001C65A9">
              <w:rPr>
                <w:rFonts w:ascii="Calibri" w:eastAsia="Calibri" w:hAnsi="Calibri" w:cs="Times New Roman"/>
                <w:b/>
                <w:sz w:val="20"/>
                <w:szCs w:val="20"/>
                <w:lang w:val="sr-Latn-RS" w:eastAsia="en-US"/>
              </w:rPr>
              <w:t>terenskog istraživanja</w:t>
            </w:r>
            <w:r w:rsidRPr="006B1C2A">
              <w:rPr>
                <w:rFonts w:ascii="Calibri" w:eastAsia="Times New Roman" w:hAnsi="Calibri" w:cs="Calibri"/>
                <w:b/>
                <w:sz w:val="20"/>
                <w:szCs w:val="20"/>
                <w:lang w:val="sr-Latn-RS" w:bidi="en-US"/>
              </w:rPr>
              <w:t>.</w:t>
            </w:r>
          </w:p>
          <w:p w14:paraId="5C2837B6" w14:textId="77777777" w:rsidR="00BC666A" w:rsidRPr="006B1C2A" w:rsidRDefault="00BC666A" w:rsidP="00BC666A">
            <w:pPr>
              <w:spacing w:before="60" w:after="60" w:line="240" w:lineRule="auto"/>
              <w:rPr>
                <w:rFonts w:ascii="Calibri" w:eastAsia="Times New Roman" w:hAnsi="Calibri" w:cs="Calibri"/>
                <w:b/>
                <w:sz w:val="20"/>
                <w:szCs w:val="20"/>
                <w:lang w:val="sr-Latn-RS" w:bidi="en-US"/>
              </w:rPr>
            </w:pPr>
          </w:p>
          <w:p w14:paraId="5C2837B7" w14:textId="77777777"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Times New Roman" w:hAnsi="Calibri" w:cs="Calibri"/>
                <w:b/>
                <w:sz w:val="20"/>
                <w:szCs w:val="20"/>
                <w:lang w:val="sr-Latn-RS" w:bidi="en-US"/>
              </w:rPr>
              <w:t xml:space="preserve">Naziv </w:t>
            </w:r>
            <w:proofErr w:type="spellStart"/>
            <w:r w:rsidRPr="006B1C2A">
              <w:rPr>
                <w:rFonts w:ascii="Calibri" w:eastAsia="Times New Roman" w:hAnsi="Calibri" w:cs="Calibri"/>
                <w:b/>
                <w:sz w:val="20"/>
                <w:szCs w:val="20"/>
                <w:lang w:val="sr-Latn-RS" w:bidi="en-US"/>
              </w:rPr>
              <w:t>podprojekta</w:t>
            </w:r>
            <w:proofErr w:type="spellEnd"/>
            <w:r w:rsidRPr="006B1C2A">
              <w:rPr>
                <w:rFonts w:ascii="Calibri" w:eastAsia="Times New Roman" w:hAnsi="Calibri" w:cs="Calibri"/>
                <w:b/>
                <w:sz w:val="20"/>
                <w:szCs w:val="20"/>
                <w:lang w:val="sr-Latn-RS" w:bidi="en-US"/>
              </w:rPr>
              <w:t>:</w:t>
            </w:r>
          </w:p>
          <w:p w14:paraId="5C2837B8" w14:textId="77777777"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Times New Roman" w:hAnsi="Calibri" w:cs="Calibri"/>
                <w:b/>
                <w:sz w:val="20"/>
                <w:szCs w:val="20"/>
                <w:lang w:val="sr-Latn-RS" w:bidi="en-US"/>
              </w:rPr>
              <w:t>Lokacija:</w:t>
            </w:r>
          </w:p>
          <w:p w14:paraId="5C2837B9" w14:textId="77777777"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Times New Roman" w:hAnsi="Calibri" w:cs="Calibri"/>
                <w:b/>
                <w:sz w:val="20"/>
                <w:szCs w:val="20"/>
                <w:lang w:val="sr-Latn-RS" w:bidi="en-US"/>
              </w:rPr>
              <w:t xml:space="preserve">Vrsta aktivnosti I paket nabavke kako je dodeljen u Planu nabavke: </w:t>
            </w:r>
          </w:p>
          <w:p w14:paraId="5C2837BA" w14:textId="77777777"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Times New Roman" w:hAnsi="Calibri" w:cs="Calibri"/>
                <w:b/>
                <w:sz w:val="20"/>
                <w:szCs w:val="20"/>
                <w:lang w:val="sr-Latn-RS" w:bidi="en-US"/>
              </w:rPr>
              <w:t>Priroda projekta:</w:t>
            </w:r>
          </w:p>
          <w:p w14:paraId="5C2837BB" w14:textId="77777777"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Times New Roman" w:hAnsi="Calibri" w:cs="Calibri"/>
                <w:b/>
                <w:sz w:val="20"/>
                <w:szCs w:val="20"/>
                <w:lang w:val="sr-Latn-RS" w:bidi="en-US"/>
              </w:rPr>
              <w:t>Veličina/delokrug:</w:t>
            </w:r>
          </w:p>
          <w:p w14:paraId="5C2837BC" w14:textId="77777777"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Times New Roman" w:hAnsi="Calibri" w:cs="Calibri"/>
                <w:b/>
                <w:sz w:val="20"/>
                <w:szCs w:val="20"/>
                <w:lang w:val="sr-Latn-RS" w:bidi="en-US"/>
              </w:rPr>
              <w:t xml:space="preserve">Agencija koja praktično sprovodi projekat: </w:t>
            </w:r>
          </w:p>
          <w:p w14:paraId="5C2837BD" w14:textId="77777777"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Times New Roman" w:hAnsi="Calibri" w:cs="Calibri"/>
                <w:b/>
                <w:sz w:val="20"/>
                <w:szCs w:val="20"/>
                <w:lang w:val="sr-Latn-RS" w:bidi="en-US"/>
              </w:rPr>
              <w:t>Opis okruženja projekta:</w:t>
            </w:r>
          </w:p>
        </w:tc>
      </w:tr>
      <w:tr w:rsidR="00BC666A" w:rsidRPr="006B1C2A" w14:paraId="5C2837C0" w14:textId="77777777" w:rsidTr="00BC666A">
        <w:trPr>
          <w:trHeight w:val="553"/>
        </w:trPr>
        <w:tc>
          <w:tcPr>
            <w:tcW w:w="9351" w:type="dxa"/>
            <w:gridSpan w:val="4"/>
            <w:tcBorders>
              <w:top w:val="dotted" w:sz="6" w:space="0" w:color="000000"/>
              <w:bottom w:val="dotted" w:sz="6" w:space="0" w:color="000000"/>
            </w:tcBorders>
            <w:vAlign w:val="center"/>
          </w:tcPr>
          <w:p w14:paraId="5C2837BF" w14:textId="77777777" w:rsidR="00BC666A" w:rsidRPr="006B1C2A" w:rsidRDefault="00BC666A" w:rsidP="00BC666A">
            <w:pPr>
              <w:spacing w:before="60" w:after="60" w:line="240" w:lineRule="auto"/>
              <w:rPr>
                <w:rFonts w:ascii="Calibri" w:eastAsia="Times New Roman" w:hAnsi="Calibri" w:cs="Calibri"/>
                <w:b/>
                <w:sz w:val="20"/>
                <w:szCs w:val="20"/>
                <w:lang w:val="sr-Latn-RS" w:bidi="en-US"/>
              </w:rPr>
            </w:pPr>
            <w:r w:rsidRPr="006B1C2A">
              <w:rPr>
                <w:rFonts w:ascii="Calibri" w:eastAsia="Calibri" w:hAnsi="Calibri" w:cs="Times New Roman"/>
                <w:b/>
                <w:sz w:val="20"/>
                <w:szCs w:val="20"/>
                <w:lang w:val="sr-Latn-RS" w:eastAsia="en-US"/>
              </w:rPr>
              <w:t>Pokazatelji ispitivanja koji se odnose na eksproprijaciju, imovinu i pristup</w:t>
            </w:r>
            <w:r w:rsidRPr="006B1C2A">
              <w:rPr>
                <w:rFonts w:ascii="Calibri" w:eastAsia="Calibri" w:hAnsi="Calibri" w:cs="Times New Roman"/>
                <w:sz w:val="22"/>
                <w:szCs w:val="22"/>
                <w:lang w:val="sr-Latn-RS" w:eastAsia="en-US"/>
              </w:rPr>
              <w:t xml:space="preserve"> </w:t>
            </w:r>
            <w:r w:rsidRPr="006B1C2A">
              <w:rPr>
                <w:rFonts w:ascii="Calibri" w:eastAsia="Times New Roman" w:hAnsi="Calibri" w:cs="Calibri"/>
                <w:b/>
                <w:sz w:val="20"/>
                <w:szCs w:val="20"/>
                <w:lang w:val="sr-Latn-RS" w:bidi="en-US"/>
              </w:rPr>
              <w:t xml:space="preserve">novčanim sredstvima </w:t>
            </w:r>
          </w:p>
        </w:tc>
      </w:tr>
      <w:tr w:rsidR="00BC666A" w:rsidRPr="006B1C2A" w14:paraId="5C2837C4" w14:textId="77777777" w:rsidTr="00BC666A">
        <w:trPr>
          <w:trHeight w:val="475"/>
        </w:trPr>
        <w:tc>
          <w:tcPr>
            <w:tcW w:w="6893" w:type="dxa"/>
            <w:gridSpan w:val="2"/>
            <w:tcBorders>
              <w:top w:val="dotted" w:sz="6" w:space="0" w:color="000000"/>
              <w:bottom w:val="dotted" w:sz="6" w:space="0" w:color="000000"/>
            </w:tcBorders>
            <w:shd w:val="clear" w:color="auto" w:fill="FFFFFF"/>
          </w:tcPr>
          <w:p w14:paraId="5C2837C1" w14:textId="77777777" w:rsidR="00BC666A" w:rsidRPr="006B1C2A" w:rsidRDefault="00BC666A" w:rsidP="00BC666A">
            <w:pPr>
              <w:spacing w:after="0" w:line="240" w:lineRule="auto"/>
              <w:jc w:val="both"/>
              <w:rPr>
                <w:rFonts w:ascii="Calibri" w:eastAsia="Times New Roman" w:hAnsi="Calibri" w:cs="Calibri"/>
                <w:b/>
                <w:sz w:val="20"/>
                <w:szCs w:val="20"/>
                <w:lang w:val="sr-Latn-RS" w:bidi="en-US"/>
              </w:rPr>
            </w:pPr>
          </w:p>
        </w:tc>
        <w:tc>
          <w:tcPr>
            <w:tcW w:w="1182" w:type="dxa"/>
            <w:tcBorders>
              <w:top w:val="dotted" w:sz="6" w:space="0" w:color="000000"/>
              <w:bottom w:val="dotted" w:sz="6" w:space="0" w:color="000000"/>
            </w:tcBorders>
            <w:vAlign w:val="center"/>
          </w:tcPr>
          <w:p w14:paraId="5C2837C2" w14:textId="77777777" w:rsidR="00BC666A" w:rsidRPr="006B1C2A" w:rsidRDefault="00BC666A" w:rsidP="00BC666A">
            <w:pPr>
              <w:spacing w:after="0" w:line="240" w:lineRule="auto"/>
              <w:jc w:val="center"/>
              <w:rPr>
                <w:rFonts w:ascii="Calibri" w:eastAsia="Times New Roman" w:hAnsi="Calibri" w:cs="Calibri"/>
                <w:b/>
                <w:sz w:val="20"/>
                <w:szCs w:val="20"/>
                <w:lang w:val="sr-Latn-RS" w:bidi="en-US"/>
              </w:rPr>
            </w:pPr>
            <w:r w:rsidRPr="006B1C2A">
              <w:rPr>
                <w:rFonts w:ascii="Calibri" w:eastAsia="Times New Roman" w:hAnsi="Calibri" w:cs="Calibri"/>
                <w:b/>
                <w:sz w:val="20"/>
                <w:szCs w:val="20"/>
                <w:lang w:val="sr-Latn-RS" w:bidi="en-US"/>
              </w:rPr>
              <w:t>DA</w:t>
            </w:r>
          </w:p>
        </w:tc>
        <w:tc>
          <w:tcPr>
            <w:tcW w:w="1276" w:type="dxa"/>
            <w:tcBorders>
              <w:top w:val="dotted" w:sz="6" w:space="0" w:color="000000"/>
              <w:bottom w:val="dotted" w:sz="6" w:space="0" w:color="000000"/>
            </w:tcBorders>
            <w:vAlign w:val="center"/>
          </w:tcPr>
          <w:p w14:paraId="5C2837C3" w14:textId="77777777" w:rsidR="00BC666A" w:rsidRPr="006B1C2A" w:rsidRDefault="00BC666A" w:rsidP="00BC666A">
            <w:pPr>
              <w:spacing w:after="0" w:line="240" w:lineRule="auto"/>
              <w:jc w:val="center"/>
              <w:rPr>
                <w:rFonts w:ascii="Calibri" w:eastAsia="Times New Roman" w:hAnsi="Calibri" w:cs="Calibri"/>
                <w:b/>
                <w:sz w:val="20"/>
                <w:szCs w:val="20"/>
                <w:lang w:val="sr-Latn-RS" w:bidi="en-US"/>
              </w:rPr>
            </w:pPr>
            <w:r w:rsidRPr="006B1C2A">
              <w:rPr>
                <w:rFonts w:ascii="Calibri" w:eastAsia="Times New Roman" w:hAnsi="Calibri" w:cs="Calibri"/>
                <w:b/>
                <w:sz w:val="20"/>
                <w:szCs w:val="20"/>
                <w:lang w:val="sr-Latn-RS" w:bidi="en-US"/>
              </w:rPr>
              <w:t>NE</w:t>
            </w:r>
          </w:p>
        </w:tc>
      </w:tr>
      <w:tr w:rsidR="00BC666A" w:rsidRPr="006B1C2A" w14:paraId="5C2837C7" w14:textId="77777777" w:rsidTr="00BC666A">
        <w:trPr>
          <w:trHeight w:val="551"/>
        </w:trPr>
        <w:tc>
          <w:tcPr>
            <w:tcW w:w="6893" w:type="dxa"/>
            <w:gridSpan w:val="2"/>
            <w:tcBorders>
              <w:top w:val="dotted" w:sz="6" w:space="0" w:color="000000"/>
              <w:bottom w:val="dotted" w:sz="6" w:space="0" w:color="000000"/>
            </w:tcBorders>
            <w:shd w:val="clear" w:color="auto" w:fill="FFFFFF"/>
            <w:vAlign w:val="center"/>
          </w:tcPr>
          <w:p w14:paraId="5C2837C5"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 xml:space="preserve">Vrsta aktivnosti – biće u  </w:t>
            </w:r>
            <w:proofErr w:type="spellStart"/>
            <w:r w:rsidRPr="006B1C2A">
              <w:rPr>
                <w:rFonts w:ascii="Calibri" w:eastAsia="Times New Roman" w:hAnsi="Calibri" w:cs="Calibri"/>
                <w:sz w:val="20"/>
                <w:szCs w:val="20"/>
                <w:lang w:val="sr-Latn-RS" w:bidi="en-US"/>
              </w:rPr>
              <w:t>podprojektu</w:t>
            </w:r>
            <w:proofErr w:type="spellEnd"/>
            <w:r w:rsidRPr="006B1C2A">
              <w:rPr>
                <w:rFonts w:ascii="Calibri" w:eastAsia="Times New Roman" w:hAnsi="Calibri" w:cs="Calibri"/>
                <w:sz w:val="20"/>
                <w:szCs w:val="20"/>
                <w:lang w:val="sr-Latn-RS" w:bidi="en-US"/>
              </w:rPr>
              <w:t>:</w:t>
            </w:r>
          </w:p>
        </w:tc>
        <w:tc>
          <w:tcPr>
            <w:tcW w:w="2458" w:type="dxa"/>
            <w:gridSpan w:val="2"/>
            <w:tcBorders>
              <w:top w:val="dotted" w:sz="6" w:space="0" w:color="000000"/>
              <w:bottom w:val="dotted" w:sz="6" w:space="0" w:color="000000"/>
            </w:tcBorders>
          </w:tcPr>
          <w:p w14:paraId="5C2837C6"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CC" w14:textId="77777777" w:rsidTr="00BC666A">
        <w:trPr>
          <w:trHeight w:val="745"/>
        </w:trPr>
        <w:tc>
          <w:tcPr>
            <w:tcW w:w="463" w:type="dxa"/>
            <w:tcBorders>
              <w:top w:val="dotted" w:sz="6" w:space="0" w:color="000000"/>
              <w:bottom w:val="dotted" w:sz="6" w:space="0" w:color="000000"/>
            </w:tcBorders>
            <w:shd w:val="clear" w:color="auto" w:fill="DBDBDB"/>
            <w:vAlign w:val="center"/>
          </w:tcPr>
          <w:p w14:paraId="5C2837C8"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1</w:t>
            </w:r>
          </w:p>
        </w:tc>
        <w:tc>
          <w:tcPr>
            <w:tcW w:w="6430" w:type="dxa"/>
            <w:tcBorders>
              <w:top w:val="dotted" w:sz="6" w:space="0" w:color="000000"/>
              <w:bottom w:val="dotted" w:sz="6" w:space="0" w:color="000000"/>
            </w:tcBorders>
            <w:vAlign w:val="center"/>
          </w:tcPr>
          <w:p w14:paraId="5C2837C9"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Calibri" w:hAnsi="Calibri" w:cs="Times New Roman"/>
                <w:sz w:val="20"/>
                <w:szCs w:val="20"/>
                <w:lang w:val="sr-Latn-RS" w:eastAsia="en-US"/>
              </w:rPr>
              <w:t>Zahtevati da se zemljište (privatno) pribavi (privremeno ili trajno) za njegov razvoj</w:t>
            </w:r>
          </w:p>
        </w:tc>
        <w:tc>
          <w:tcPr>
            <w:tcW w:w="1182" w:type="dxa"/>
            <w:tcBorders>
              <w:top w:val="dotted" w:sz="6" w:space="0" w:color="000000"/>
              <w:bottom w:val="dotted" w:sz="6" w:space="0" w:color="000000"/>
            </w:tcBorders>
          </w:tcPr>
          <w:p w14:paraId="5C2837CA"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CB"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D1" w14:textId="77777777" w:rsidTr="00BC666A">
        <w:trPr>
          <w:trHeight w:val="498"/>
        </w:trPr>
        <w:tc>
          <w:tcPr>
            <w:tcW w:w="463" w:type="dxa"/>
            <w:tcBorders>
              <w:top w:val="dotted" w:sz="6" w:space="0" w:color="000000"/>
              <w:bottom w:val="dotted" w:sz="6" w:space="0" w:color="000000"/>
            </w:tcBorders>
            <w:shd w:val="clear" w:color="auto" w:fill="DBDBDB"/>
            <w:vAlign w:val="center"/>
          </w:tcPr>
          <w:p w14:paraId="5C2837CD"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2</w:t>
            </w:r>
          </w:p>
        </w:tc>
        <w:tc>
          <w:tcPr>
            <w:tcW w:w="6430" w:type="dxa"/>
            <w:tcBorders>
              <w:top w:val="dotted" w:sz="6" w:space="0" w:color="000000"/>
              <w:bottom w:val="dotted" w:sz="6" w:space="0" w:color="000000"/>
            </w:tcBorders>
            <w:vAlign w:val="center"/>
          </w:tcPr>
          <w:p w14:paraId="5C2837CE"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Calibri" w:hAnsi="Calibri" w:cs="Times New Roman"/>
                <w:sz w:val="20"/>
                <w:szCs w:val="20"/>
                <w:lang w:val="sr-Latn-RS" w:eastAsia="en-US"/>
              </w:rPr>
              <w:t>Nabaviti zemljište u očekivanju projekta</w:t>
            </w:r>
            <w:r w:rsidRPr="006B1C2A">
              <w:rPr>
                <w:rFonts w:ascii="Calibri" w:eastAsia="Times New Roman" w:hAnsi="Calibri" w:cs="Calibri"/>
                <w:sz w:val="20"/>
                <w:szCs w:val="20"/>
                <w:lang w:val="sr-Latn-RS" w:bidi="en-US"/>
              </w:rPr>
              <w:t>?</w:t>
            </w:r>
          </w:p>
        </w:tc>
        <w:tc>
          <w:tcPr>
            <w:tcW w:w="1182" w:type="dxa"/>
            <w:tcBorders>
              <w:top w:val="dotted" w:sz="6" w:space="0" w:color="000000"/>
              <w:bottom w:val="dotted" w:sz="6" w:space="0" w:color="000000"/>
            </w:tcBorders>
          </w:tcPr>
          <w:p w14:paraId="5C2837CF"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D0"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D6" w14:textId="77777777" w:rsidTr="00BC666A">
        <w:trPr>
          <w:trHeight w:val="704"/>
        </w:trPr>
        <w:tc>
          <w:tcPr>
            <w:tcW w:w="463" w:type="dxa"/>
            <w:tcBorders>
              <w:top w:val="dotted" w:sz="6" w:space="0" w:color="000000"/>
              <w:bottom w:val="dotted" w:sz="6" w:space="0" w:color="000000"/>
            </w:tcBorders>
            <w:shd w:val="clear" w:color="auto" w:fill="DBDBDB"/>
            <w:vAlign w:val="center"/>
          </w:tcPr>
          <w:p w14:paraId="5C2837D2"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3</w:t>
            </w:r>
          </w:p>
        </w:tc>
        <w:tc>
          <w:tcPr>
            <w:tcW w:w="6430" w:type="dxa"/>
            <w:tcBorders>
              <w:top w:val="dotted" w:sz="6" w:space="0" w:color="000000"/>
              <w:bottom w:val="dotted" w:sz="6" w:space="0" w:color="000000"/>
            </w:tcBorders>
            <w:vAlign w:val="center"/>
          </w:tcPr>
          <w:p w14:paraId="5C2837D3"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Calibri" w:hAnsi="Calibri" w:cs="Times New Roman"/>
                <w:sz w:val="20"/>
                <w:szCs w:val="20"/>
                <w:lang w:val="sr-Latn-RS" w:eastAsia="en-US"/>
              </w:rPr>
              <w:t>Koristite zemljište koje je trenutno zauzeto ili se redovno koristi u proizvodne svrhe (na primer baštovanstvo, poljoprivreda, pašnjaci, lokacije za ribolov, šume).</w:t>
            </w:r>
          </w:p>
        </w:tc>
        <w:tc>
          <w:tcPr>
            <w:tcW w:w="1182" w:type="dxa"/>
            <w:tcBorders>
              <w:top w:val="dotted" w:sz="6" w:space="0" w:color="000000"/>
              <w:bottom w:val="dotted" w:sz="6" w:space="0" w:color="000000"/>
            </w:tcBorders>
          </w:tcPr>
          <w:p w14:paraId="5C2837D4"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D5"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DB" w14:textId="77777777" w:rsidTr="00BC666A">
        <w:trPr>
          <w:trHeight w:val="402"/>
        </w:trPr>
        <w:tc>
          <w:tcPr>
            <w:tcW w:w="463" w:type="dxa"/>
            <w:tcBorders>
              <w:top w:val="dotted" w:sz="6" w:space="0" w:color="000000"/>
              <w:bottom w:val="dotted" w:sz="6" w:space="0" w:color="000000"/>
            </w:tcBorders>
            <w:shd w:val="clear" w:color="auto" w:fill="DBDBDB"/>
            <w:vAlign w:val="center"/>
          </w:tcPr>
          <w:p w14:paraId="5C2837D7"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4</w:t>
            </w:r>
          </w:p>
        </w:tc>
        <w:tc>
          <w:tcPr>
            <w:tcW w:w="6430" w:type="dxa"/>
            <w:tcBorders>
              <w:top w:val="dotted" w:sz="6" w:space="0" w:color="000000"/>
              <w:bottom w:val="dotted" w:sz="6" w:space="0" w:color="000000"/>
            </w:tcBorders>
            <w:vAlign w:val="center"/>
          </w:tcPr>
          <w:p w14:paraId="5C2837D8"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Fizički raseliti pojedince, porodice ili poslovanja.</w:t>
            </w:r>
          </w:p>
        </w:tc>
        <w:tc>
          <w:tcPr>
            <w:tcW w:w="1182" w:type="dxa"/>
            <w:tcBorders>
              <w:top w:val="dotted" w:sz="6" w:space="0" w:color="000000"/>
              <w:bottom w:val="dotted" w:sz="6" w:space="0" w:color="000000"/>
            </w:tcBorders>
          </w:tcPr>
          <w:p w14:paraId="5C2837D9"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DA"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E0" w14:textId="77777777" w:rsidTr="00BC666A">
        <w:trPr>
          <w:trHeight w:val="692"/>
        </w:trPr>
        <w:tc>
          <w:tcPr>
            <w:tcW w:w="463" w:type="dxa"/>
            <w:tcBorders>
              <w:top w:val="dotted" w:sz="6" w:space="0" w:color="000000"/>
              <w:bottom w:val="dotted" w:sz="6" w:space="0" w:color="000000"/>
            </w:tcBorders>
            <w:shd w:val="clear" w:color="auto" w:fill="DBDBDB"/>
            <w:vAlign w:val="center"/>
          </w:tcPr>
          <w:p w14:paraId="5C2837DC"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5</w:t>
            </w:r>
          </w:p>
        </w:tc>
        <w:tc>
          <w:tcPr>
            <w:tcW w:w="6430" w:type="dxa"/>
            <w:tcBorders>
              <w:top w:val="dotted" w:sz="6" w:space="0" w:color="000000"/>
              <w:bottom w:val="dotted" w:sz="6" w:space="0" w:color="000000"/>
            </w:tcBorders>
            <w:vAlign w:val="center"/>
          </w:tcPr>
          <w:p w14:paraId="5C2837DD"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Calibri" w:hAnsi="Calibri" w:cs="Times New Roman"/>
                <w:sz w:val="20"/>
                <w:szCs w:val="20"/>
                <w:lang w:val="sr-Latn-RS" w:eastAsia="en-US"/>
              </w:rPr>
              <w:t xml:space="preserve">Rezultat je privremeni ili trajni gubitak useva, </w:t>
            </w:r>
            <w:proofErr w:type="spellStart"/>
            <w:r w:rsidRPr="006B1C2A">
              <w:rPr>
                <w:rFonts w:ascii="Calibri" w:eastAsia="Calibri" w:hAnsi="Calibri" w:cs="Times New Roman"/>
                <w:sz w:val="20"/>
                <w:szCs w:val="20"/>
                <w:lang w:val="sr-Latn-RS" w:eastAsia="en-US"/>
              </w:rPr>
              <w:t>voćaka</w:t>
            </w:r>
            <w:proofErr w:type="spellEnd"/>
            <w:r w:rsidRPr="006B1C2A">
              <w:rPr>
                <w:rFonts w:ascii="Calibri" w:eastAsia="Calibri" w:hAnsi="Calibri" w:cs="Times New Roman"/>
                <w:sz w:val="20"/>
                <w:szCs w:val="20"/>
                <w:lang w:val="sr-Latn-RS" w:eastAsia="en-US"/>
              </w:rPr>
              <w:t xml:space="preserve"> ili infrastrukture domaćinstva.</w:t>
            </w:r>
          </w:p>
        </w:tc>
        <w:tc>
          <w:tcPr>
            <w:tcW w:w="1182" w:type="dxa"/>
            <w:tcBorders>
              <w:top w:val="dotted" w:sz="6" w:space="0" w:color="000000"/>
              <w:bottom w:val="dotted" w:sz="6" w:space="0" w:color="000000"/>
            </w:tcBorders>
          </w:tcPr>
          <w:p w14:paraId="5C2837DE"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DF"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E5" w14:textId="77777777" w:rsidTr="00BC666A">
        <w:trPr>
          <w:trHeight w:val="702"/>
        </w:trPr>
        <w:tc>
          <w:tcPr>
            <w:tcW w:w="463" w:type="dxa"/>
            <w:tcBorders>
              <w:top w:val="dotted" w:sz="6" w:space="0" w:color="000000"/>
              <w:bottom w:val="dotted" w:sz="6" w:space="0" w:color="000000"/>
            </w:tcBorders>
            <w:shd w:val="clear" w:color="auto" w:fill="DBDBDB"/>
            <w:vAlign w:val="center"/>
          </w:tcPr>
          <w:p w14:paraId="5C2837E1"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6</w:t>
            </w:r>
          </w:p>
        </w:tc>
        <w:tc>
          <w:tcPr>
            <w:tcW w:w="6430" w:type="dxa"/>
            <w:tcBorders>
              <w:top w:val="dotted" w:sz="6" w:space="0" w:color="000000"/>
              <w:bottom w:val="dotted" w:sz="6" w:space="0" w:color="000000"/>
            </w:tcBorders>
            <w:vAlign w:val="center"/>
          </w:tcPr>
          <w:p w14:paraId="5C2837E2"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Calibri" w:hAnsi="Calibri" w:cs="Times New Roman"/>
                <w:sz w:val="20"/>
                <w:szCs w:val="20"/>
                <w:lang w:val="sr-Latn-RS" w:eastAsia="en-US"/>
              </w:rPr>
              <w:t xml:space="preserve">Rezultat toga je nenamerno ograničavanje pristupa ljudi zakonski određenim parkovima i </w:t>
            </w:r>
            <w:proofErr w:type="spellStart"/>
            <w:r w:rsidRPr="006B1C2A">
              <w:rPr>
                <w:rFonts w:ascii="Calibri" w:eastAsia="Calibri" w:hAnsi="Calibri" w:cs="Times New Roman"/>
                <w:sz w:val="20"/>
                <w:szCs w:val="20"/>
                <w:lang w:val="sr-Latn-RS" w:eastAsia="en-US"/>
              </w:rPr>
              <w:t>zaštićenim</w:t>
            </w:r>
            <w:proofErr w:type="spellEnd"/>
            <w:r w:rsidRPr="006B1C2A">
              <w:rPr>
                <w:rFonts w:ascii="Calibri" w:eastAsia="Calibri" w:hAnsi="Calibri" w:cs="Times New Roman"/>
                <w:sz w:val="20"/>
                <w:szCs w:val="20"/>
                <w:lang w:val="sr-Latn-RS" w:eastAsia="en-US"/>
              </w:rPr>
              <w:t xml:space="preserve"> područjima.</w:t>
            </w:r>
          </w:p>
        </w:tc>
        <w:tc>
          <w:tcPr>
            <w:tcW w:w="1182" w:type="dxa"/>
            <w:tcBorders>
              <w:top w:val="dotted" w:sz="6" w:space="0" w:color="000000"/>
              <w:bottom w:val="dotted" w:sz="6" w:space="0" w:color="000000"/>
            </w:tcBorders>
          </w:tcPr>
          <w:p w14:paraId="5C2837E3"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E4"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EA" w14:textId="77777777" w:rsidTr="00BC666A">
        <w:trPr>
          <w:trHeight w:val="401"/>
        </w:trPr>
        <w:tc>
          <w:tcPr>
            <w:tcW w:w="463" w:type="dxa"/>
            <w:tcBorders>
              <w:top w:val="dotted" w:sz="6" w:space="0" w:color="000000"/>
              <w:bottom w:val="dotted" w:sz="6" w:space="0" w:color="000000"/>
            </w:tcBorders>
            <w:shd w:val="clear" w:color="auto" w:fill="DBDBDB"/>
            <w:vAlign w:val="center"/>
          </w:tcPr>
          <w:p w14:paraId="5C2837E6"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7</w:t>
            </w:r>
          </w:p>
        </w:tc>
        <w:tc>
          <w:tcPr>
            <w:tcW w:w="6430" w:type="dxa"/>
            <w:tcBorders>
              <w:top w:val="dotted" w:sz="6" w:space="0" w:color="000000"/>
              <w:bottom w:val="dotted" w:sz="6" w:space="0" w:color="000000"/>
            </w:tcBorders>
            <w:vAlign w:val="center"/>
          </w:tcPr>
          <w:p w14:paraId="5C2837E7"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Calibri" w:hAnsi="Calibri" w:cs="Times New Roman"/>
                <w:sz w:val="20"/>
                <w:szCs w:val="20"/>
                <w:lang w:val="sr-Latn-RS" w:eastAsia="en-US"/>
              </w:rPr>
              <w:t>Rezultat je gubitak sredstava za život.</w:t>
            </w:r>
          </w:p>
        </w:tc>
        <w:tc>
          <w:tcPr>
            <w:tcW w:w="1182" w:type="dxa"/>
            <w:tcBorders>
              <w:top w:val="dotted" w:sz="6" w:space="0" w:color="000000"/>
              <w:bottom w:val="dotted" w:sz="6" w:space="0" w:color="000000"/>
            </w:tcBorders>
          </w:tcPr>
          <w:p w14:paraId="5C2837E8"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E9"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EF" w14:textId="77777777" w:rsidTr="00BC666A">
        <w:trPr>
          <w:trHeight w:val="551"/>
        </w:trPr>
        <w:tc>
          <w:tcPr>
            <w:tcW w:w="463" w:type="dxa"/>
            <w:tcBorders>
              <w:top w:val="dotted" w:sz="6" w:space="0" w:color="000000"/>
              <w:bottom w:val="dotted" w:sz="6" w:space="0" w:color="000000"/>
            </w:tcBorders>
            <w:shd w:val="clear" w:color="auto" w:fill="DBDBDB"/>
            <w:vAlign w:val="center"/>
          </w:tcPr>
          <w:p w14:paraId="5C2837EB"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8</w:t>
            </w:r>
          </w:p>
        </w:tc>
        <w:tc>
          <w:tcPr>
            <w:tcW w:w="6430" w:type="dxa"/>
            <w:tcBorders>
              <w:top w:val="dotted" w:sz="6" w:space="0" w:color="000000"/>
              <w:bottom w:val="dotted" w:sz="6" w:space="0" w:color="000000"/>
            </w:tcBorders>
            <w:vAlign w:val="center"/>
          </w:tcPr>
          <w:p w14:paraId="5C2837EC"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Stvaraju negativan uticaj na bilo  koje osetljive pojedince ili  grupe.</w:t>
            </w:r>
          </w:p>
        </w:tc>
        <w:tc>
          <w:tcPr>
            <w:tcW w:w="1182" w:type="dxa"/>
            <w:tcBorders>
              <w:top w:val="dotted" w:sz="6" w:space="0" w:color="000000"/>
              <w:bottom w:val="dotted" w:sz="6" w:space="0" w:color="000000"/>
            </w:tcBorders>
          </w:tcPr>
          <w:p w14:paraId="5C2837ED"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EE"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F4" w14:textId="77777777" w:rsidTr="00BC666A">
        <w:trPr>
          <w:trHeight w:val="745"/>
        </w:trPr>
        <w:tc>
          <w:tcPr>
            <w:tcW w:w="463" w:type="dxa"/>
            <w:tcBorders>
              <w:top w:val="dotted" w:sz="6" w:space="0" w:color="000000"/>
              <w:bottom w:val="dotted" w:sz="6" w:space="0" w:color="000000"/>
            </w:tcBorders>
            <w:shd w:val="clear" w:color="auto" w:fill="DBDBDB"/>
            <w:vAlign w:val="center"/>
          </w:tcPr>
          <w:p w14:paraId="5C2837F0"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9</w:t>
            </w:r>
          </w:p>
        </w:tc>
        <w:tc>
          <w:tcPr>
            <w:tcW w:w="6430" w:type="dxa"/>
            <w:tcBorders>
              <w:top w:val="dotted" w:sz="6" w:space="0" w:color="000000"/>
              <w:bottom w:val="dotted" w:sz="6" w:space="0" w:color="000000"/>
            </w:tcBorders>
            <w:vAlign w:val="center"/>
          </w:tcPr>
          <w:p w14:paraId="5C2837F1"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 xml:space="preserve">Stvaraju negativan uticaj na nezvanične </w:t>
            </w:r>
            <w:r w:rsidRPr="006B1C2A">
              <w:rPr>
                <w:rFonts w:ascii="Calibri" w:eastAsia="Calibri" w:hAnsi="Calibri" w:cs="Times New Roman"/>
                <w:sz w:val="20"/>
                <w:szCs w:val="20"/>
                <w:lang w:val="sr-Latn-RS" w:eastAsia="en-US"/>
              </w:rPr>
              <w:t>prodavnice na sporednim putevima, na trgovce ili na bilo koji nomadski tip trgovačke aktivnosti</w:t>
            </w:r>
            <w:r w:rsidRPr="006B1C2A">
              <w:rPr>
                <w:rFonts w:ascii="Calibri" w:eastAsia="Times New Roman" w:hAnsi="Calibri" w:cs="Calibri"/>
                <w:sz w:val="20"/>
                <w:szCs w:val="20"/>
                <w:lang w:val="sr-Latn-RS" w:bidi="en-US"/>
              </w:rPr>
              <w:t>.</w:t>
            </w:r>
          </w:p>
        </w:tc>
        <w:tc>
          <w:tcPr>
            <w:tcW w:w="1182" w:type="dxa"/>
            <w:tcBorders>
              <w:top w:val="dotted" w:sz="6" w:space="0" w:color="000000"/>
              <w:bottom w:val="dotted" w:sz="6" w:space="0" w:color="000000"/>
            </w:tcBorders>
          </w:tcPr>
          <w:p w14:paraId="5C2837F2"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F3"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F9" w14:textId="77777777" w:rsidTr="00BC666A">
        <w:trPr>
          <w:trHeight w:val="551"/>
        </w:trPr>
        <w:tc>
          <w:tcPr>
            <w:tcW w:w="463" w:type="dxa"/>
            <w:tcBorders>
              <w:top w:val="dotted" w:sz="6" w:space="0" w:color="000000"/>
              <w:bottom w:val="dotted" w:sz="6" w:space="0" w:color="000000"/>
            </w:tcBorders>
            <w:shd w:val="clear" w:color="auto" w:fill="DBDBDB"/>
            <w:vAlign w:val="center"/>
          </w:tcPr>
          <w:p w14:paraId="5C2837F5"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lastRenderedPageBreak/>
              <w:t>10</w:t>
            </w:r>
          </w:p>
        </w:tc>
        <w:tc>
          <w:tcPr>
            <w:tcW w:w="6430" w:type="dxa"/>
            <w:tcBorders>
              <w:top w:val="dotted" w:sz="6" w:space="0" w:color="000000"/>
              <w:bottom w:val="dotted" w:sz="6" w:space="0" w:color="000000"/>
            </w:tcBorders>
            <w:vAlign w:val="center"/>
          </w:tcPr>
          <w:p w14:paraId="5C2837F6"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 xml:space="preserve">Utiču na zdravlje i bezbednost zajednice. </w:t>
            </w:r>
          </w:p>
        </w:tc>
        <w:tc>
          <w:tcPr>
            <w:tcW w:w="1182" w:type="dxa"/>
            <w:tcBorders>
              <w:top w:val="dotted" w:sz="6" w:space="0" w:color="000000"/>
              <w:bottom w:val="dotted" w:sz="6" w:space="0" w:color="000000"/>
            </w:tcBorders>
          </w:tcPr>
          <w:p w14:paraId="5C2837F7"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F8"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7FE" w14:textId="77777777" w:rsidTr="00BC666A">
        <w:trPr>
          <w:trHeight w:val="551"/>
        </w:trPr>
        <w:tc>
          <w:tcPr>
            <w:tcW w:w="463" w:type="dxa"/>
            <w:tcBorders>
              <w:top w:val="dotted" w:sz="6" w:space="0" w:color="000000"/>
              <w:bottom w:val="dotted" w:sz="6" w:space="0" w:color="000000"/>
            </w:tcBorders>
            <w:shd w:val="clear" w:color="auto" w:fill="DBDBDB"/>
            <w:vAlign w:val="center"/>
          </w:tcPr>
          <w:p w14:paraId="5C2837FA"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rPr>
              <w:t>11</w:t>
            </w:r>
          </w:p>
        </w:tc>
        <w:tc>
          <w:tcPr>
            <w:tcW w:w="6430" w:type="dxa"/>
            <w:tcBorders>
              <w:top w:val="dotted" w:sz="6" w:space="0" w:color="000000"/>
              <w:bottom w:val="dotted" w:sz="6" w:space="0" w:color="000000"/>
            </w:tcBorders>
            <w:vAlign w:val="center"/>
          </w:tcPr>
          <w:p w14:paraId="5C2837FB"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bidi="en-US"/>
              </w:rPr>
              <w:t xml:space="preserve">Utiču na </w:t>
            </w:r>
            <w:r w:rsidRPr="006B1C2A">
              <w:rPr>
                <w:rFonts w:ascii="Calibri" w:eastAsia="Times New Roman" w:hAnsi="Calibri" w:cs="Calibri"/>
                <w:sz w:val="20"/>
                <w:szCs w:val="20"/>
                <w:lang w:val="sr-Latn-RS"/>
              </w:rPr>
              <w:t>interno raseljena lica ili izbeglice.</w:t>
            </w:r>
          </w:p>
        </w:tc>
        <w:tc>
          <w:tcPr>
            <w:tcW w:w="1182" w:type="dxa"/>
            <w:tcBorders>
              <w:top w:val="dotted" w:sz="6" w:space="0" w:color="000000"/>
              <w:bottom w:val="dotted" w:sz="6" w:space="0" w:color="000000"/>
            </w:tcBorders>
          </w:tcPr>
          <w:p w14:paraId="5C2837FC"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7FD"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r w:rsidR="00BC666A" w:rsidRPr="006B1C2A" w14:paraId="5C283803" w14:textId="77777777" w:rsidTr="00BC666A">
        <w:trPr>
          <w:trHeight w:val="551"/>
        </w:trPr>
        <w:tc>
          <w:tcPr>
            <w:tcW w:w="463" w:type="dxa"/>
            <w:tcBorders>
              <w:top w:val="dotted" w:sz="6" w:space="0" w:color="000000"/>
              <w:bottom w:val="dotted" w:sz="6" w:space="0" w:color="000000"/>
            </w:tcBorders>
            <w:shd w:val="clear" w:color="auto" w:fill="DBDBDB"/>
            <w:vAlign w:val="center"/>
          </w:tcPr>
          <w:p w14:paraId="5C2837FF"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Times New Roman" w:hAnsi="Calibri" w:cs="Calibri"/>
                <w:sz w:val="20"/>
                <w:szCs w:val="20"/>
                <w:lang w:val="sr-Latn-RS"/>
              </w:rPr>
              <w:t>12</w:t>
            </w:r>
          </w:p>
        </w:tc>
        <w:tc>
          <w:tcPr>
            <w:tcW w:w="6430" w:type="dxa"/>
            <w:tcBorders>
              <w:top w:val="dotted" w:sz="6" w:space="0" w:color="000000"/>
              <w:bottom w:val="dotted" w:sz="6" w:space="0" w:color="000000"/>
            </w:tcBorders>
            <w:vAlign w:val="center"/>
          </w:tcPr>
          <w:p w14:paraId="5C283800" w14:textId="77777777" w:rsidR="00BC666A" w:rsidRPr="006B1C2A" w:rsidRDefault="00BC666A" w:rsidP="00BC666A">
            <w:pPr>
              <w:spacing w:before="40" w:after="40" w:line="240" w:lineRule="auto"/>
              <w:rPr>
                <w:rFonts w:ascii="Calibri" w:eastAsia="Times New Roman" w:hAnsi="Calibri" w:cs="Calibri"/>
                <w:sz w:val="20"/>
                <w:szCs w:val="20"/>
                <w:lang w:val="sr-Latn-RS" w:bidi="en-US"/>
              </w:rPr>
            </w:pPr>
            <w:r w:rsidRPr="006B1C2A">
              <w:rPr>
                <w:rFonts w:ascii="Calibri" w:eastAsia="Calibri" w:hAnsi="Calibri" w:cs="Times New Roman"/>
                <w:sz w:val="20"/>
                <w:szCs w:val="20"/>
                <w:lang w:val="sr-Latn-RS" w:eastAsia="en-US"/>
              </w:rPr>
              <w:t>Ometaju pristup zdravstvenoj zaštiti i obrazovanju.</w:t>
            </w:r>
          </w:p>
        </w:tc>
        <w:tc>
          <w:tcPr>
            <w:tcW w:w="1182" w:type="dxa"/>
            <w:tcBorders>
              <w:top w:val="dotted" w:sz="6" w:space="0" w:color="000000"/>
              <w:bottom w:val="dotted" w:sz="6" w:space="0" w:color="000000"/>
            </w:tcBorders>
          </w:tcPr>
          <w:p w14:paraId="5C283801"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c>
          <w:tcPr>
            <w:tcW w:w="1276" w:type="dxa"/>
            <w:tcBorders>
              <w:top w:val="dotted" w:sz="6" w:space="0" w:color="000000"/>
              <w:bottom w:val="dotted" w:sz="6" w:space="0" w:color="000000"/>
            </w:tcBorders>
          </w:tcPr>
          <w:p w14:paraId="5C283802" w14:textId="77777777" w:rsidR="00BC666A" w:rsidRPr="006B1C2A" w:rsidRDefault="00BC666A" w:rsidP="00BC666A">
            <w:pPr>
              <w:spacing w:before="40" w:after="40" w:line="240" w:lineRule="auto"/>
              <w:jc w:val="both"/>
              <w:rPr>
                <w:rFonts w:ascii="Calibri" w:eastAsia="Times New Roman" w:hAnsi="Calibri" w:cs="Calibri"/>
                <w:sz w:val="20"/>
                <w:szCs w:val="20"/>
                <w:lang w:val="sr-Latn-RS" w:bidi="en-US"/>
              </w:rPr>
            </w:pPr>
          </w:p>
        </w:tc>
      </w:tr>
    </w:tbl>
    <w:p w14:paraId="5C283804" w14:textId="2CA39732" w:rsidR="00BC666A" w:rsidRPr="006B1C2A" w:rsidRDefault="00BC666A" w:rsidP="00BC666A">
      <w:pPr>
        <w:spacing w:after="0" w:line="240" w:lineRule="auto"/>
        <w:rPr>
          <w:rFonts w:ascii="Calibri" w:eastAsia="Times New Roman" w:hAnsi="Calibri" w:cs="Times New Roman"/>
          <w:b/>
          <w:bCs/>
          <w:sz w:val="22"/>
          <w:szCs w:val="22"/>
          <w:lang w:val="sr-Latn-RS" w:bidi="en-US"/>
        </w:rPr>
      </w:pPr>
      <w:r w:rsidRPr="006B1C2A">
        <w:rPr>
          <w:rFonts w:ascii="Calibri" w:eastAsia="Calibri" w:hAnsi="Calibri" w:cs="Times New Roman"/>
          <w:b/>
          <w:sz w:val="22"/>
          <w:szCs w:val="22"/>
          <w:lang w:val="sr-Latn-RS" w:eastAsia="en-US"/>
        </w:rPr>
        <w:t>Ako je bilo koje polje od 1 do 9 označeno</w:t>
      </w:r>
      <w:r w:rsidRPr="006B1C2A">
        <w:rPr>
          <w:rFonts w:ascii="Calibri" w:eastAsia="Times New Roman" w:hAnsi="Calibri" w:cs="Times New Roman"/>
          <w:b/>
          <w:bCs/>
          <w:sz w:val="22"/>
          <w:szCs w:val="22"/>
          <w:lang w:val="sr-Latn-RS" w:bidi="en-US"/>
        </w:rPr>
        <w:t xml:space="preserve"> sa DA, </w:t>
      </w:r>
      <w:r w:rsidRPr="006B1C2A">
        <w:rPr>
          <w:rFonts w:ascii="Calibri" w:eastAsia="Calibri" w:hAnsi="Calibri" w:cs="Times New Roman"/>
          <w:b/>
          <w:sz w:val="22"/>
          <w:szCs w:val="22"/>
          <w:lang w:val="sr-Latn-RS" w:eastAsia="en-US"/>
        </w:rPr>
        <w:t>Standardi za životnu sredinu i socijalna pitanja</w:t>
      </w:r>
      <w:r w:rsidRPr="006B1C2A">
        <w:rPr>
          <w:rFonts w:ascii="Calibri" w:eastAsia="Calibri" w:hAnsi="Calibri" w:cs="Times New Roman"/>
          <w:b/>
          <w:bCs/>
          <w:sz w:val="22"/>
          <w:szCs w:val="22"/>
          <w:lang w:val="sr-Latn-RS" w:eastAsia="en-US"/>
        </w:rPr>
        <w:t xml:space="preserve"> (ESS5)</w:t>
      </w:r>
      <w:r w:rsidRPr="006B1C2A">
        <w:rPr>
          <w:rFonts w:ascii="Calibri Light" w:eastAsia="Times New Roman" w:hAnsi="Calibri Light" w:cs="Times New Roman"/>
          <w:b/>
          <w:sz w:val="24"/>
          <w:szCs w:val="24"/>
          <w:lang w:val="sr-Latn-RS"/>
        </w:rPr>
        <w:t xml:space="preserve"> </w:t>
      </w:r>
      <w:r w:rsidRPr="006B1C2A">
        <w:rPr>
          <w:rFonts w:ascii="Calibri" w:eastAsia="Times New Roman" w:hAnsi="Calibri" w:cs="Times New Roman"/>
          <w:b/>
          <w:bCs/>
          <w:sz w:val="22"/>
          <w:szCs w:val="22"/>
          <w:lang w:val="sr-Latn-RS" w:bidi="en-US"/>
        </w:rPr>
        <w:t xml:space="preserve">će biti značajni i </w:t>
      </w:r>
      <w:proofErr w:type="spellStart"/>
      <w:r w:rsidRPr="006B1C2A">
        <w:rPr>
          <w:rFonts w:ascii="Calibri" w:eastAsia="Calibri" w:hAnsi="Calibri" w:cs="Times New Roman"/>
          <w:b/>
          <w:sz w:val="22"/>
          <w:szCs w:val="22"/>
          <w:lang w:val="sr-Latn-RS" w:eastAsia="en-US"/>
        </w:rPr>
        <w:t>biće</w:t>
      </w:r>
      <w:proofErr w:type="spellEnd"/>
      <w:r w:rsidRPr="006B1C2A">
        <w:rPr>
          <w:rFonts w:ascii="Calibri" w:eastAsia="Calibri" w:hAnsi="Calibri" w:cs="Times New Roman"/>
          <w:b/>
          <w:sz w:val="22"/>
          <w:szCs w:val="22"/>
          <w:lang w:val="sr-Latn-RS" w:eastAsia="en-US"/>
        </w:rPr>
        <w:t xml:space="preserve"> pripremljeni instrumenti specifični za to gradilište, u skladu sa</w:t>
      </w:r>
      <w:r w:rsidRPr="006B1C2A">
        <w:rPr>
          <w:rFonts w:ascii="Calibri" w:eastAsia="Times New Roman" w:hAnsi="Calibri" w:cs="Times New Roman"/>
          <w:b/>
          <w:bCs/>
          <w:sz w:val="22"/>
          <w:szCs w:val="22"/>
          <w:lang w:val="sr-Latn-RS" w:bidi="en-US"/>
        </w:rPr>
        <w:t xml:space="preserve"> </w:t>
      </w:r>
      <w:r w:rsidRPr="006B1C2A">
        <w:rPr>
          <w:rFonts w:ascii="Calibri" w:eastAsia="Calibri" w:hAnsi="Calibri" w:cs="Times New Roman"/>
          <w:b/>
          <w:sz w:val="22"/>
          <w:szCs w:val="22"/>
          <w:lang w:val="sr-Latn-RS" w:eastAsia="en-US"/>
        </w:rPr>
        <w:t>Okvirom politike raseljavanja</w:t>
      </w:r>
      <w:r w:rsidRPr="006B1C2A">
        <w:rPr>
          <w:rFonts w:ascii="Calibri" w:eastAsia="Times New Roman" w:hAnsi="Calibri" w:cs="Times New Roman"/>
          <w:b/>
          <w:bCs/>
          <w:sz w:val="22"/>
          <w:szCs w:val="22"/>
          <w:lang w:val="sr-Latn-RS" w:bidi="en-US"/>
        </w:rPr>
        <w:t>.</w:t>
      </w:r>
    </w:p>
    <w:p w14:paraId="5C283805" w14:textId="71428C7B" w:rsidR="00BC666A" w:rsidRPr="006B1C2A" w:rsidRDefault="00BC666A" w:rsidP="00BC666A">
      <w:pPr>
        <w:spacing w:line="259" w:lineRule="auto"/>
        <w:rPr>
          <w:rFonts w:ascii="Calibri" w:eastAsia="Times New Roman" w:hAnsi="Calibri" w:cs="Times New Roman"/>
          <w:b/>
          <w:sz w:val="22"/>
          <w:szCs w:val="22"/>
          <w:lang w:val="sr-Latn-RS" w:bidi="en-US"/>
        </w:rPr>
      </w:pPr>
      <w:r w:rsidRPr="006B1C2A">
        <w:rPr>
          <w:rFonts w:ascii="Calibri" w:eastAsia="Calibri" w:hAnsi="Calibri" w:cs="Times New Roman"/>
          <w:b/>
          <w:sz w:val="22"/>
          <w:szCs w:val="22"/>
          <w:lang w:val="sr-Latn-RS" w:eastAsia="en-US"/>
        </w:rPr>
        <w:t xml:space="preserve">Ako je bilo koje polje od </w:t>
      </w:r>
      <w:r w:rsidRPr="006B1C2A">
        <w:rPr>
          <w:rFonts w:ascii="Calibri" w:eastAsia="Times New Roman" w:hAnsi="Calibri" w:cs="Times New Roman"/>
          <w:b/>
          <w:sz w:val="22"/>
          <w:szCs w:val="22"/>
          <w:lang w:val="sr-Latn-RS" w:bidi="en-US"/>
        </w:rPr>
        <w:t xml:space="preserve">10 do 13 </w:t>
      </w:r>
      <w:r w:rsidRPr="006B1C2A">
        <w:rPr>
          <w:rFonts w:ascii="Calibri" w:eastAsia="Calibri" w:hAnsi="Calibri" w:cs="Times New Roman"/>
          <w:b/>
          <w:sz w:val="22"/>
          <w:szCs w:val="22"/>
          <w:lang w:val="sr-Latn-RS" w:eastAsia="en-US"/>
        </w:rPr>
        <w:t>označeno</w:t>
      </w:r>
      <w:r w:rsidRPr="006B1C2A">
        <w:rPr>
          <w:rFonts w:ascii="Calibri" w:eastAsia="Times New Roman" w:hAnsi="Calibri" w:cs="Times New Roman"/>
          <w:b/>
          <w:bCs/>
          <w:sz w:val="22"/>
          <w:szCs w:val="22"/>
          <w:lang w:val="sr-Latn-RS" w:bidi="en-US"/>
        </w:rPr>
        <w:t xml:space="preserve"> sa DA </w:t>
      </w:r>
      <w:r w:rsidRPr="006B1C2A">
        <w:rPr>
          <w:rFonts w:ascii="Calibri" w:eastAsia="Calibri" w:hAnsi="Calibri" w:cs="Times New Roman"/>
          <w:b/>
          <w:sz w:val="22"/>
          <w:szCs w:val="22"/>
          <w:lang w:val="sr-Latn-RS" w:eastAsia="en-US"/>
        </w:rPr>
        <w:t xml:space="preserve">srazmerne mere ublažavanja </w:t>
      </w:r>
      <w:proofErr w:type="spellStart"/>
      <w:r w:rsidRPr="006B1C2A">
        <w:rPr>
          <w:rFonts w:ascii="Calibri" w:eastAsia="Calibri" w:hAnsi="Calibri" w:cs="Times New Roman"/>
          <w:b/>
          <w:sz w:val="22"/>
          <w:szCs w:val="22"/>
          <w:lang w:val="sr-Latn-RS" w:eastAsia="en-US"/>
        </w:rPr>
        <w:t>biće</w:t>
      </w:r>
      <w:proofErr w:type="spellEnd"/>
      <w:r w:rsidRPr="006B1C2A">
        <w:rPr>
          <w:rFonts w:ascii="Calibri" w:eastAsia="Calibri" w:hAnsi="Calibri" w:cs="Times New Roman"/>
          <w:b/>
          <w:sz w:val="22"/>
          <w:szCs w:val="22"/>
          <w:lang w:val="sr-Latn-RS" w:eastAsia="en-US"/>
        </w:rPr>
        <w:t xml:space="preserve">  osmišljene prema</w:t>
      </w:r>
      <w:r w:rsidRPr="006B1C2A">
        <w:rPr>
          <w:rFonts w:ascii="Calibri" w:eastAsia="Calibri" w:hAnsi="Calibri" w:cs="Times New Roman"/>
          <w:sz w:val="22"/>
          <w:szCs w:val="22"/>
          <w:lang w:val="sr-Latn-RS" w:eastAsia="en-US"/>
        </w:rPr>
        <w:t xml:space="preserve"> </w:t>
      </w:r>
      <w:r w:rsidRPr="006B1C2A">
        <w:rPr>
          <w:rFonts w:ascii="Calibri" w:eastAsia="Calibri" w:hAnsi="Calibri" w:cs="Times New Roman"/>
          <w:b/>
          <w:sz w:val="22"/>
          <w:szCs w:val="22"/>
          <w:lang w:val="sr-Latn-RS" w:eastAsia="en-US"/>
        </w:rPr>
        <w:t>Planu upravljanja životnom sredinom i socijalnim pitanjima specifičnom za to gradilište</w:t>
      </w:r>
      <w:r w:rsidRPr="006B1C2A">
        <w:rPr>
          <w:rFonts w:ascii="Calibri" w:eastAsia="Times New Roman" w:hAnsi="Calibri" w:cs="Times New Roman"/>
          <w:b/>
          <w:sz w:val="22"/>
          <w:szCs w:val="22"/>
          <w:lang w:val="sr-Latn-RS" w:bidi="en-US"/>
        </w:rPr>
        <w:t>.</w:t>
      </w:r>
    </w:p>
    <w:p w14:paraId="5C283806" w14:textId="77777777" w:rsidR="00BC666A" w:rsidRPr="006B1C2A" w:rsidRDefault="00BC666A" w:rsidP="00BC666A">
      <w:pPr>
        <w:spacing w:before="240" w:line="240" w:lineRule="auto"/>
        <w:jc w:val="both"/>
        <w:rPr>
          <w:rFonts w:ascii="Calibri" w:eastAsia="Times New Roman" w:hAnsi="Calibri" w:cs="Times New Roman"/>
          <w:sz w:val="22"/>
          <w:szCs w:val="22"/>
          <w:lang w:val="sr-Latn-RS" w:bidi="en-US"/>
        </w:rPr>
      </w:pPr>
      <w:r w:rsidRPr="006B1C2A">
        <w:rPr>
          <w:rFonts w:ascii="Calibri" w:eastAsia="Times New Roman" w:hAnsi="Calibri" w:cs="Times New Roman"/>
          <w:sz w:val="22"/>
          <w:szCs w:val="22"/>
          <w:lang w:val="sr-Latn-RS" w:bidi="en-US"/>
        </w:rPr>
        <w:t xml:space="preserve">SERTIFIKACIJA </w:t>
      </w:r>
    </w:p>
    <w:p w14:paraId="5C283807" w14:textId="77777777" w:rsidR="00BC666A" w:rsidRPr="006B1C2A" w:rsidRDefault="00BC666A" w:rsidP="00BC666A">
      <w:pPr>
        <w:spacing w:before="240" w:line="240" w:lineRule="auto"/>
        <w:jc w:val="both"/>
        <w:rPr>
          <w:rFonts w:ascii="Calibri" w:eastAsia="Times New Roman" w:hAnsi="Calibri" w:cs="Times New Roman"/>
          <w:sz w:val="22"/>
          <w:szCs w:val="22"/>
          <w:lang w:val="sr-Latn-RS" w:bidi="en-US"/>
        </w:rPr>
      </w:pPr>
      <w:r w:rsidRPr="006B1C2A">
        <w:rPr>
          <w:rFonts w:ascii="Calibri" w:eastAsia="Calibri" w:hAnsi="Calibri" w:cs="Times New Roman"/>
          <w:sz w:val="22"/>
          <w:szCs w:val="22"/>
          <w:lang w:val="sr-Latn-RS" w:eastAsia="en-US"/>
        </w:rPr>
        <w:t xml:space="preserve">Ovim potvrđujemo da smo temeljno ispitali sva potencijalna štetna dejstva ovog potprojekta. Koliko znamo, </w:t>
      </w:r>
      <w:proofErr w:type="spellStart"/>
      <w:r w:rsidRPr="006B1C2A">
        <w:rPr>
          <w:rFonts w:ascii="Calibri" w:eastAsia="Calibri" w:hAnsi="Calibri" w:cs="Times New Roman"/>
          <w:sz w:val="22"/>
          <w:szCs w:val="22"/>
          <w:lang w:val="sr-Latn-RS" w:eastAsia="en-US"/>
        </w:rPr>
        <w:t>potprojekat</w:t>
      </w:r>
      <w:proofErr w:type="spellEnd"/>
      <w:r w:rsidRPr="006B1C2A">
        <w:rPr>
          <w:rFonts w:ascii="Calibri" w:eastAsia="Calibri" w:hAnsi="Calibri" w:cs="Times New Roman"/>
          <w:sz w:val="22"/>
          <w:szCs w:val="22"/>
          <w:lang w:val="sr-Latn-RS" w:eastAsia="en-US"/>
        </w:rPr>
        <w:t xml:space="preserve"> ne izbegava pojedinačno/ne izbegava sve negativne društvene uticaje</w:t>
      </w:r>
      <w:r w:rsidRPr="006B1C2A">
        <w:rPr>
          <w:rFonts w:ascii="Calibri" w:eastAsia="Times New Roman" w:hAnsi="Calibri" w:cs="Times New Roman"/>
          <w:sz w:val="22"/>
          <w:szCs w:val="22"/>
          <w:lang w:val="sr-Latn-RS" w:bidi="en-US"/>
        </w:rPr>
        <w:t>.</w:t>
      </w:r>
    </w:p>
    <w:p w14:paraId="5C283808" w14:textId="77777777" w:rsidR="00BC666A" w:rsidRPr="006B1C2A" w:rsidRDefault="00BC666A" w:rsidP="00BC666A">
      <w:pPr>
        <w:spacing w:before="240" w:line="240" w:lineRule="auto"/>
        <w:jc w:val="both"/>
        <w:rPr>
          <w:rFonts w:ascii="Calibri" w:eastAsia="Times New Roman" w:hAnsi="Calibri" w:cs="Times New Roman"/>
          <w:b/>
          <w:lang w:val="sr-Latn-RS" w:bidi="en-US"/>
        </w:rPr>
      </w:pPr>
    </w:p>
    <w:p w14:paraId="5C283809" w14:textId="77777777" w:rsidR="00BC666A" w:rsidRPr="006B1C2A" w:rsidRDefault="00BC666A" w:rsidP="00BC666A">
      <w:pPr>
        <w:spacing w:before="240" w:line="240" w:lineRule="auto"/>
        <w:jc w:val="both"/>
        <w:rPr>
          <w:rFonts w:ascii="Calibri" w:eastAsia="Times New Roman" w:hAnsi="Calibri" w:cs="Times New Roman"/>
          <w:b/>
          <w:lang w:val="sr-Latn-RS" w:bidi="en-US"/>
        </w:rPr>
      </w:pPr>
    </w:p>
    <w:tbl>
      <w:tblPr>
        <w:tblStyle w:val="TableGrid2"/>
        <w:tblW w:w="0" w:type="auto"/>
        <w:tblBorders>
          <w:left w:val="none" w:sz="0" w:space="0" w:color="auto"/>
          <w:bottom w:val="none" w:sz="0" w:space="0" w:color="auto"/>
          <w:right w:val="none" w:sz="0" w:space="0" w:color="auto"/>
        </w:tblBorders>
        <w:tblLook w:val="04A0" w:firstRow="1" w:lastRow="0" w:firstColumn="1" w:lastColumn="0" w:noHBand="0" w:noVBand="1"/>
      </w:tblPr>
      <w:tblGrid>
        <w:gridCol w:w="6946"/>
      </w:tblGrid>
      <w:tr w:rsidR="00BC666A" w:rsidRPr="006B1C2A" w14:paraId="5C28380B" w14:textId="77777777" w:rsidTr="00BC666A">
        <w:tc>
          <w:tcPr>
            <w:tcW w:w="6946" w:type="dxa"/>
          </w:tcPr>
          <w:p w14:paraId="5C28380A" w14:textId="6AFABB02" w:rsidR="00BC666A" w:rsidRPr="006B1C2A" w:rsidRDefault="00BC666A" w:rsidP="00BC666A">
            <w:pPr>
              <w:spacing w:before="120"/>
              <w:jc w:val="both"/>
              <w:rPr>
                <w:rFonts w:ascii="Calibri" w:hAnsi="Calibri" w:cs="Times New Roman"/>
                <w:b/>
                <w:lang w:val="sr-Latn-RS" w:bidi="en-US"/>
              </w:rPr>
            </w:pPr>
            <w:r w:rsidRPr="006B1C2A">
              <w:rPr>
                <w:rFonts w:ascii="Calibri" w:hAnsi="Calibri" w:cs="Times New Roman"/>
                <w:bCs/>
                <w:lang w:val="sr-Latn-RS"/>
              </w:rPr>
              <w:t xml:space="preserve">Za  </w:t>
            </w:r>
            <w:r w:rsidRPr="006B1C2A">
              <w:rPr>
                <w:rFonts w:ascii="Calibri" w:hAnsi="Calibri" w:cs="Times New Roman"/>
                <w:sz w:val="22"/>
                <w:szCs w:val="22"/>
                <w:lang w:val="sr-Latn-RS"/>
              </w:rPr>
              <w:t>Jedinicu za implementaciju projekta</w:t>
            </w:r>
            <w:r w:rsidRPr="006B1C2A">
              <w:rPr>
                <w:rFonts w:ascii="Calibri" w:hAnsi="Calibri" w:cs="Times New Roman"/>
                <w:b/>
                <w:bCs/>
                <w:sz w:val="22"/>
                <w:szCs w:val="22"/>
                <w:lang w:val="sr-Latn-RS"/>
              </w:rPr>
              <w:t xml:space="preserve"> </w:t>
            </w:r>
            <w:r w:rsidRPr="006B1C2A">
              <w:rPr>
                <w:rFonts w:ascii="Calibri" w:hAnsi="Calibri" w:cs="Times New Roman"/>
                <w:bCs/>
                <w:lang w:val="sr-Latn-RS"/>
              </w:rPr>
              <w:t>/</w:t>
            </w:r>
            <w:r w:rsidR="001C65A9">
              <w:t xml:space="preserve"> </w:t>
            </w:r>
            <w:proofErr w:type="spellStart"/>
            <w:r w:rsidR="001C65A9">
              <w:t>Konsultant</w:t>
            </w:r>
            <w:proofErr w:type="spellEnd"/>
            <w:r w:rsidR="001C65A9">
              <w:t xml:space="preserve"> za </w:t>
            </w:r>
            <w:proofErr w:type="spellStart"/>
            <w:r w:rsidR="001C65A9">
              <w:t>društveno</w:t>
            </w:r>
            <w:proofErr w:type="spellEnd"/>
            <w:r w:rsidR="001C65A9">
              <w:t xml:space="preserve"> </w:t>
            </w:r>
            <w:proofErr w:type="spellStart"/>
            <w:r w:rsidR="001C65A9">
              <w:t>uključivanje</w:t>
            </w:r>
            <w:proofErr w:type="spellEnd"/>
            <w:r w:rsidR="001C65A9" w:rsidRPr="006B1C2A" w:rsidDel="001C65A9">
              <w:rPr>
                <w:rFonts w:ascii="Calibri" w:hAnsi="Calibri" w:cs="Times New Roman"/>
                <w:bCs/>
                <w:lang w:val="sr-Latn-RS"/>
              </w:rPr>
              <w:t xml:space="preserve"> </w:t>
            </w:r>
          </w:p>
        </w:tc>
      </w:tr>
    </w:tbl>
    <w:p w14:paraId="5C28380C" w14:textId="77777777" w:rsidR="00BC666A" w:rsidRPr="006B1C2A" w:rsidRDefault="00BC666A" w:rsidP="00BC666A">
      <w:pPr>
        <w:spacing w:before="240" w:line="240" w:lineRule="auto"/>
        <w:jc w:val="both"/>
        <w:rPr>
          <w:rFonts w:ascii="Calibri" w:eastAsia="Times New Roman" w:hAnsi="Calibri" w:cs="Times New Roman"/>
          <w:b/>
          <w:lang w:val="sr-Latn-RS" w:bidi="en-US"/>
        </w:rPr>
      </w:pPr>
    </w:p>
    <w:p w14:paraId="5C28380D" w14:textId="77777777" w:rsidR="00BC666A" w:rsidRPr="006B1C2A" w:rsidRDefault="00BC666A" w:rsidP="00BC666A">
      <w:pPr>
        <w:spacing w:before="240" w:line="240" w:lineRule="auto"/>
        <w:jc w:val="both"/>
        <w:rPr>
          <w:rFonts w:ascii="Calibri" w:eastAsia="Times New Roman" w:hAnsi="Calibri" w:cs="Times New Roman"/>
          <w:b/>
          <w:lang w:val="sr-Latn-RS" w:bidi="en-US"/>
        </w:rPr>
        <w:sectPr w:rsidR="00BC666A" w:rsidRPr="006B1C2A" w:rsidSect="00BC666A">
          <w:headerReference w:type="default" r:id="rId18"/>
          <w:footerReference w:type="default" r:id="rId19"/>
          <w:pgSz w:w="12240" w:h="15840"/>
          <w:pgMar w:top="1440" w:right="1440" w:bottom="1440" w:left="1440" w:header="720" w:footer="720" w:gutter="0"/>
          <w:cols w:space="720"/>
          <w:titlePg/>
          <w:docGrid w:linePitch="299"/>
        </w:sectPr>
      </w:pPr>
    </w:p>
    <w:tbl>
      <w:tblPr>
        <w:tblStyle w:val="TableGrid2"/>
        <w:tblW w:w="13041" w:type="dxa"/>
        <w:shd w:val="clear" w:color="auto" w:fill="7E7B99"/>
        <w:tblLook w:val="04A0" w:firstRow="1" w:lastRow="0" w:firstColumn="1" w:lastColumn="0" w:noHBand="0" w:noVBand="1"/>
      </w:tblPr>
      <w:tblGrid>
        <w:gridCol w:w="13041"/>
      </w:tblGrid>
      <w:tr w:rsidR="00BC666A" w:rsidRPr="006B1C2A" w14:paraId="5C28380F" w14:textId="77777777" w:rsidTr="00BC666A">
        <w:tc>
          <w:tcPr>
            <w:tcW w:w="13041" w:type="dxa"/>
            <w:tcBorders>
              <w:top w:val="nil"/>
              <w:left w:val="nil"/>
              <w:bottom w:val="nil"/>
              <w:right w:val="nil"/>
            </w:tcBorders>
            <w:shd w:val="clear" w:color="auto" w:fill="A9A7BB"/>
            <w:vAlign w:val="center"/>
          </w:tcPr>
          <w:p w14:paraId="5C28380E" w14:textId="77777777" w:rsidR="00BC666A" w:rsidRPr="006B1C2A" w:rsidRDefault="00BC666A" w:rsidP="00BC666A">
            <w:pPr>
              <w:keepNext/>
              <w:keepLines/>
              <w:pBdr>
                <w:left w:val="single" w:sz="12" w:space="12" w:color="58B6C0"/>
              </w:pBdr>
              <w:spacing w:before="80" w:after="80"/>
              <w:ind w:left="360"/>
              <w:outlineLvl w:val="0"/>
              <w:rPr>
                <w:rFonts w:ascii="Calibri Light" w:hAnsi="Calibri Light" w:cs="Times New Roman"/>
                <w:caps/>
                <w:spacing w:val="10"/>
                <w:sz w:val="36"/>
                <w:szCs w:val="36"/>
                <w:lang w:val="sr-Latn-RS"/>
              </w:rPr>
            </w:pPr>
            <w:bookmarkStart w:id="62" w:name="_Toc87984609"/>
            <w:r w:rsidRPr="006B1C2A">
              <w:rPr>
                <w:rFonts w:ascii="Calibri Light" w:hAnsi="Calibri Light" w:cs="Times New Roman"/>
                <w:caps/>
                <w:spacing w:val="10"/>
                <w:sz w:val="36"/>
                <w:szCs w:val="36"/>
                <w:lang w:val="sr-Latn-RS"/>
              </w:rPr>
              <w:lastRenderedPageBreak/>
              <w:t>ANEKS 3:</w:t>
            </w:r>
            <w:r w:rsidRPr="006B1C2A">
              <w:rPr>
                <w:rFonts w:ascii="Calibri Light" w:hAnsi="Calibri Light" w:cs="Times New Roman"/>
                <w:caps/>
                <w:spacing w:val="10"/>
                <w:sz w:val="36"/>
                <w:szCs w:val="36"/>
                <w:lang w:val="sr-Latn-RS"/>
              </w:rPr>
              <w:tab/>
              <w:t>ŠABLON ČUVANJA BELEŽAKA</w:t>
            </w:r>
            <w:bookmarkEnd w:id="62"/>
            <w:r w:rsidRPr="006B1C2A">
              <w:rPr>
                <w:rFonts w:ascii="Calibri Light" w:hAnsi="Calibri Light" w:cs="Times New Roman"/>
                <w:caps/>
                <w:spacing w:val="10"/>
                <w:sz w:val="36"/>
                <w:szCs w:val="36"/>
                <w:lang w:val="sr-Latn-RS"/>
              </w:rPr>
              <w:t xml:space="preserve"> </w:t>
            </w:r>
          </w:p>
        </w:tc>
      </w:tr>
    </w:tbl>
    <w:p w14:paraId="5C283810" w14:textId="77777777" w:rsidR="00BC666A" w:rsidRPr="006B1C2A" w:rsidRDefault="00BC666A" w:rsidP="00BC666A">
      <w:pPr>
        <w:spacing w:before="240" w:line="240" w:lineRule="auto"/>
        <w:jc w:val="both"/>
        <w:rPr>
          <w:rFonts w:ascii="Calibri" w:eastAsia="Times New Roman" w:hAnsi="Calibri" w:cs="Times New Roman"/>
          <w:b/>
          <w:lang w:val="sr-Latn-RS" w:bidi="en-US"/>
        </w:rPr>
      </w:pPr>
    </w:p>
    <w:tbl>
      <w:tblPr>
        <w:tblStyle w:val="TableGrid2"/>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7"/>
        <w:gridCol w:w="1084"/>
        <w:gridCol w:w="1196"/>
        <w:gridCol w:w="1196"/>
        <w:gridCol w:w="1021"/>
        <w:gridCol w:w="900"/>
        <w:gridCol w:w="1340"/>
        <w:gridCol w:w="1340"/>
        <w:gridCol w:w="1340"/>
        <w:gridCol w:w="1258"/>
        <w:gridCol w:w="1318"/>
      </w:tblGrid>
      <w:tr w:rsidR="00BC666A" w:rsidRPr="006B1C2A" w14:paraId="5C28381C" w14:textId="77777777" w:rsidTr="00BC666A">
        <w:tc>
          <w:tcPr>
            <w:tcW w:w="1178" w:type="dxa"/>
            <w:vMerge w:val="restart"/>
            <w:shd w:val="clear" w:color="auto" w:fill="276E8B"/>
            <w:vAlign w:val="center"/>
          </w:tcPr>
          <w:p w14:paraId="5C283811" w14:textId="77777777" w:rsidR="00BC666A" w:rsidRPr="006B1C2A" w:rsidRDefault="00BC666A" w:rsidP="00BC666A">
            <w:pPr>
              <w:spacing w:before="120"/>
              <w:rPr>
                <w:rFonts w:ascii="Calibri" w:hAnsi="Calibri" w:cs="Times New Roman"/>
                <w:b/>
                <w:color w:val="FFFFFF"/>
                <w:sz w:val="18"/>
                <w:szCs w:val="18"/>
                <w:lang w:val="sr-Latn-RS" w:bidi="en-US"/>
              </w:rPr>
            </w:pPr>
            <w:r w:rsidRPr="006B1C2A">
              <w:rPr>
                <w:rFonts w:ascii="Calibri" w:hAnsi="Calibri" w:cs="Times New Roman"/>
                <w:b/>
                <w:color w:val="FFFFFF"/>
                <w:sz w:val="18"/>
                <w:szCs w:val="18"/>
                <w:lang w:val="sr-Latn-RS" w:bidi="en-US"/>
              </w:rPr>
              <w:t>Br.</w:t>
            </w:r>
          </w:p>
        </w:tc>
        <w:tc>
          <w:tcPr>
            <w:tcW w:w="1178" w:type="dxa"/>
            <w:vMerge w:val="restart"/>
            <w:shd w:val="clear" w:color="auto" w:fill="276E8B"/>
            <w:vAlign w:val="center"/>
          </w:tcPr>
          <w:p w14:paraId="5C283812" w14:textId="77777777" w:rsidR="00BC666A" w:rsidRPr="006B1C2A" w:rsidRDefault="00BC666A" w:rsidP="00BC666A">
            <w:pPr>
              <w:spacing w:before="120"/>
              <w:rPr>
                <w:rFonts w:ascii="Calibri" w:hAnsi="Calibri" w:cs="Times New Roman"/>
                <w:b/>
                <w:color w:val="FFFFFF"/>
                <w:sz w:val="16"/>
                <w:szCs w:val="16"/>
                <w:lang w:val="sr-Latn-RS" w:bidi="en-US"/>
              </w:rPr>
            </w:pPr>
            <w:r w:rsidRPr="006B1C2A">
              <w:rPr>
                <w:rFonts w:ascii="Calibri" w:hAnsi="Calibri" w:cs="Times New Roman"/>
                <w:b/>
                <w:color w:val="FFFFFF"/>
                <w:sz w:val="16"/>
                <w:szCs w:val="16"/>
                <w:lang w:val="sr-Latn-RS" w:bidi="en-US"/>
              </w:rPr>
              <w:t xml:space="preserve">Građevinsko zemljište </w:t>
            </w:r>
          </w:p>
        </w:tc>
        <w:tc>
          <w:tcPr>
            <w:tcW w:w="1178" w:type="dxa"/>
            <w:shd w:val="clear" w:color="auto" w:fill="276E8B"/>
            <w:vAlign w:val="center"/>
          </w:tcPr>
          <w:p w14:paraId="5C283813" w14:textId="77777777" w:rsidR="00BC666A" w:rsidRPr="006B1C2A" w:rsidRDefault="00BC666A" w:rsidP="00BC666A">
            <w:pPr>
              <w:spacing w:before="120"/>
              <w:rPr>
                <w:rFonts w:ascii="Calibri" w:hAnsi="Calibri" w:cs="Times New Roman"/>
                <w:b/>
                <w:color w:val="FFFFFF"/>
                <w:sz w:val="16"/>
                <w:szCs w:val="16"/>
                <w:lang w:val="sr-Latn-RS" w:bidi="en-US"/>
              </w:rPr>
            </w:pPr>
            <w:r w:rsidRPr="006B1C2A">
              <w:rPr>
                <w:rFonts w:ascii="Calibri" w:hAnsi="Calibri" w:cs="Times New Roman"/>
                <w:b/>
                <w:color w:val="FFFFFF"/>
                <w:sz w:val="16"/>
                <w:szCs w:val="16"/>
                <w:lang w:val="sr-Latn-RS" w:bidi="en-US"/>
              </w:rPr>
              <w:t xml:space="preserve">Tražene eksproprijacije zemljišta  </w:t>
            </w:r>
          </w:p>
        </w:tc>
        <w:tc>
          <w:tcPr>
            <w:tcW w:w="1177" w:type="dxa"/>
            <w:shd w:val="clear" w:color="auto" w:fill="276E8B"/>
            <w:vAlign w:val="center"/>
          </w:tcPr>
          <w:p w14:paraId="5C283814" w14:textId="77777777" w:rsidR="00BC666A" w:rsidRPr="006B1C2A" w:rsidRDefault="00BC666A" w:rsidP="00BC666A">
            <w:pPr>
              <w:spacing w:before="120"/>
              <w:rPr>
                <w:rFonts w:ascii="Calibri" w:hAnsi="Calibri" w:cs="Times New Roman"/>
                <w:b/>
                <w:color w:val="FFFFFF"/>
                <w:sz w:val="16"/>
                <w:szCs w:val="16"/>
                <w:lang w:val="sr-Latn-RS" w:bidi="en-US"/>
              </w:rPr>
            </w:pPr>
            <w:r w:rsidRPr="006B1C2A">
              <w:rPr>
                <w:rFonts w:ascii="Calibri" w:hAnsi="Calibri" w:cs="Times New Roman"/>
                <w:b/>
                <w:color w:val="FFFFFF"/>
                <w:sz w:val="16"/>
                <w:szCs w:val="16"/>
                <w:lang w:val="sr-Latn-RS" w:bidi="en-US"/>
              </w:rPr>
              <w:t xml:space="preserve">Završene eksproprijacije zemljišta  </w:t>
            </w:r>
          </w:p>
        </w:tc>
        <w:tc>
          <w:tcPr>
            <w:tcW w:w="1177" w:type="dxa"/>
            <w:vMerge w:val="restart"/>
            <w:shd w:val="clear" w:color="auto" w:fill="276E8B"/>
            <w:vAlign w:val="center"/>
          </w:tcPr>
          <w:p w14:paraId="5C283815" w14:textId="77777777" w:rsidR="00BC666A" w:rsidRPr="006B1C2A" w:rsidRDefault="00BC666A" w:rsidP="00BC666A">
            <w:pPr>
              <w:spacing w:before="120"/>
              <w:rPr>
                <w:rFonts w:ascii="Calibri" w:hAnsi="Calibri" w:cs="Times New Roman"/>
                <w:b/>
                <w:color w:val="FFFFFF"/>
                <w:sz w:val="16"/>
                <w:szCs w:val="16"/>
                <w:lang w:val="sr-Latn-RS" w:bidi="en-US"/>
              </w:rPr>
            </w:pPr>
            <w:r w:rsidRPr="006B1C2A">
              <w:rPr>
                <w:rFonts w:ascii="Calibri" w:hAnsi="Calibri" w:cs="Times New Roman"/>
                <w:b/>
                <w:color w:val="FFFFFF"/>
                <w:sz w:val="16"/>
                <w:szCs w:val="16"/>
                <w:lang w:val="sr-Latn-RS" w:bidi="en-US"/>
              </w:rPr>
              <w:t>Broj vlasnika zemljišta   (predmeta)</w:t>
            </w:r>
          </w:p>
        </w:tc>
        <w:tc>
          <w:tcPr>
            <w:tcW w:w="1177" w:type="dxa"/>
            <w:vMerge w:val="restart"/>
            <w:shd w:val="clear" w:color="auto" w:fill="276E8B"/>
            <w:vAlign w:val="center"/>
          </w:tcPr>
          <w:p w14:paraId="5C283816" w14:textId="77777777" w:rsidR="00BC666A" w:rsidRPr="006B1C2A" w:rsidRDefault="00BC666A" w:rsidP="00BC666A">
            <w:pPr>
              <w:spacing w:before="120"/>
              <w:rPr>
                <w:rFonts w:ascii="Calibri" w:hAnsi="Calibri" w:cs="Times New Roman"/>
                <w:b/>
                <w:color w:val="FFFFFF"/>
                <w:sz w:val="16"/>
                <w:szCs w:val="16"/>
                <w:lang w:val="sr-Latn-RS" w:bidi="en-US"/>
              </w:rPr>
            </w:pPr>
            <w:r w:rsidRPr="006B1C2A">
              <w:rPr>
                <w:rFonts w:ascii="Calibri" w:hAnsi="Calibri" w:cs="Times New Roman"/>
                <w:b/>
                <w:color w:val="FFFFFF"/>
                <w:sz w:val="16"/>
                <w:szCs w:val="16"/>
                <w:lang w:val="sr-Latn-RS" w:bidi="en-US"/>
              </w:rPr>
              <w:t xml:space="preserve">Br. vlasnika zemljišta koji su primili naknadu </w:t>
            </w:r>
          </w:p>
        </w:tc>
        <w:tc>
          <w:tcPr>
            <w:tcW w:w="1177" w:type="dxa"/>
            <w:vMerge w:val="restart"/>
            <w:shd w:val="clear" w:color="auto" w:fill="276E8B"/>
            <w:vAlign w:val="center"/>
          </w:tcPr>
          <w:p w14:paraId="5C283817" w14:textId="77777777" w:rsidR="00BC666A" w:rsidRPr="006B1C2A" w:rsidRDefault="00BC666A" w:rsidP="00BC666A">
            <w:pPr>
              <w:spacing w:before="120"/>
              <w:rPr>
                <w:rFonts w:ascii="Calibri" w:hAnsi="Calibri" w:cs="Times New Roman"/>
                <w:b/>
                <w:color w:val="FFFFFF"/>
                <w:sz w:val="16"/>
                <w:szCs w:val="16"/>
                <w:lang w:val="sr-Latn-RS" w:bidi="en-US"/>
              </w:rPr>
            </w:pPr>
            <w:r w:rsidRPr="006B1C2A">
              <w:rPr>
                <w:rFonts w:ascii="Calibri" w:hAnsi="Calibri" w:cs="Times New Roman"/>
                <w:b/>
                <w:color w:val="FFFFFF"/>
                <w:sz w:val="16"/>
                <w:szCs w:val="16"/>
                <w:lang w:val="sr-Latn-RS" w:bidi="en-US"/>
              </w:rPr>
              <w:t>Br. zemljoposednika (predmeta) na sudovima</w:t>
            </w:r>
          </w:p>
        </w:tc>
        <w:tc>
          <w:tcPr>
            <w:tcW w:w="1177" w:type="dxa"/>
            <w:vMerge w:val="restart"/>
            <w:shd w:val="clear" w:color="auto" w:fill="276E8B"/>
            <w:vAlign w:val="center"/>
          </w:tcPr>
          <w:p w14:paraId="5C283818" w14:textId="77777777" w:rsidR="00BC666A" w:rsidRPr="006B1C2A" w:rsidRDefault="00BC666A" w:rsidP="00BC666A">
            <w:pPr>
              <w:spacing w:before="120"/>
              <w:rPr>
                <w:rFonts w:ascii="Calibri" w:hAnsi="Calibri" w:cs="Times New Roman"/>
                <w:b/>
                <w:color w:val="FFFFFF"/>
                <w:sz w:val="16"/>
                <w:szCs w:val="16"/>
                <w:lang w:val="sr-Latn-RS" w:bidi="en-US"/>
              </w:rPr>
            </w:pPr>
            <w:r w:rsidRPr="006B1C2A">
              <w:rPr>
                <w:rFonts w:ascii="Calibri" w:hAnsi="Calibri" w:cs="Times New Roman"/>
                <w:b/>
                <w:color w:val="FFFFFF"/>
                <w:sz w:val="16"/>
                <w:szCs w:val="16"/>
                <w:lang w:val="sr-Latn-RS" w:bidi="en-US"/>
              </w:rPr>
              <w:t xml:space="preserve">Br. zemljoposednika kojima tek treba da se ponudi  naknada </w:t>
            </w:r>
          </w:p>
        </w:tc>
        <w:tc>
          <w:tcPr>
            <w:tcW w:w="1177" w:type="dxa"/>
            <w:vMerge w:val="restart"/>
            <w:shd w:val="clear" w:color="auto" w:fill="276E8B"/>
            <w:vAlign w:val="center"/>
          </w:tcPr>
          <w:p w14:paraId="5C283819" w14:textId="77777777" w:rsidR="00BC666A" w:rsidRPr="006B1C2A" w:rsidRDefault="00BC666A" w:rsidP="00BC666A">
            <w:pPr>
              <w:spacing w:before="120"/>
              <w:rPr>
                <w:rFonts w:ascii="Calibri" w:hAnsi="Calibri" w:cs="Times New Roman"/>
                <w:b/>
                <w:color w:val="FFFFFF"/>
                <w:sz w:val="16"/>
                <w:szCs w:val="16"/>
                <w:lang w:val="sr-Latn-RS" w:bidi="en-US"/>
              </w:rPr>
            </w:pPr>
            <w:r w:rsidRPr="006B1C2A">
              <w:rPr>
                <w:rFonts w:ascii="Calibri" w:hAnsi="Calibri" w:cs="Times New Roman"/>
                <w:b/>
                <w:color w:val="FFFFFF"/>
                <w:sz w:val="16"/>
                <w:szCs w:val="16"/>
                <w:lang w:val="sr-Latn-RS" w:bidi="en-US"/>
              </w:rPr>
              <w:t xml:space="preserve">Br. zemljoposednika koji nisu primili naknadu </w:t>
            </w:r>
          </w:p>
        </w:tc>
        <w:tc>
          <w:tcPr>
            <w:tcW w:w="1177" w:type="dxa"/>
            <w:vMerge w:val="restart"/>
            <w:shd w:val="clear" w:color="auto" w:fill="276E8B"/>
            <w:vAlign w:val="center"/>
          </w:tcPr>
          <w:p w14:paraId="5C28381A" w14:textId="77777777" w:rsidR="00BC666A" w:rsidRPr="006B1C2A" w:rsidRDefault="00BC666A" w:rsidP="00BC666A">
            <w:pPr>
              <w:spacing w:before="120"/>
              <w:rPr>
                <w:rFonts w:ascii="Calibri" w:hAnsi="Calibri" w:cs="Times New Roman"/>
                <w:b/>
                <w:color w:val="FFFFFF"/>
                <w:sz w:val="18"/>
                <w:szCs w:val="18"/>
                <w:lang w:val="sr-Latn-RS" w:bidi="en-US"/>
              </w:rPr>
            </w:pPr>
            <w:r w:rsidRPr="006B1C2A">
              <w:rPr>
                <w:rFonts w:ascii="Calibri" w:hAnsi="Calibri" w:cs="Times New Roman"/>
                <w:b/>
                <w:color w:val="FFFFFF"/>
                <w:sz w:val="18"/>
                <w:szCs w:val="18"/>
                <w:lang w:val="sr-Latn-RS" w:bidi="en-US"/>
              </w:rPr>
              <w:t xml:space="preserve">Br. fizički raseljenih domaćinstava </w:t>
            </w:r>
          </w:p>
        </w:tc>
        <w:tc>
          <w:tcPr>
            <w:tcW w:w="1177" w:type="dxa"/>
            <w:vMerge w:val="restart"/>
            <w:shd w:val="clear" w:color="auto" w:fill="276E8B"/>
            <w:vAlign w:val="center"/>
          </w:tcPr>
          <w:p w14:paraId="5C28381B" w14:textId="77777777" w:rsidR="00BC666A" w:rsidRPr="006B1C2A" w:rsidRDefault="00BC666A" w:rsidP="00BC666A">
            <w:pPr>
              <w:spacing w:before="120"/>
              <w:rPr>
                <w:rFonts w:ascii="Calibri" w:hAnsi="Calibri" w:cs="Times New Roman"/>
                <w:b/>
                <w:color w:val="FFFFFF"/>
                <w:sz w:val="18"/>
                <w:szCs w:val="18"/>
                <w:lang w:val="sr-Latn-RS" w:bidi="en-US"/>
              </w:rPr>
            </w:pPr>
            <w:r w:rsidRPr="006B1C2A">
              <w:rPr>
                <w:rFonts w:ascii="Calibri" w:hAnsi="Calibri" w:cs="Times New Roman"/>
                <w:b/>
                <w:color w:val="FFFFFF"/>
                <w:sz w:val="18"/>
                <w:szCs w:val="18"/>
                <w:lang w:val="sr-Latn-RS" w:bidi="en-US"/>
              </w:rPr>
              <w:t xml:space="preserve">Trajanje eksproprijacije na osnovu uzorka </w:t>
            </w:r>
          </w:p>
        </w:tc>
      </w:tr>
      <w:tr w:rsidR="00BC666A" w:rsidRPr="006B1C2A" w14:paraId="5C283828" w14:textId="77777777" w:rsidTr="00BC666A">
        <w:tc>
          <w:tcPr>
            <w:tcW w:w="1178" w:type="dxa"/>
            <w:vMerge/>
            <w:vAlign w:val="center"/>
          </w:tcPr>
          <w:p w14:paraId="5C28381D" w14:textId="77777777" w:rsidR="00BC666A" w:rsidRPr="006B1C2A" w:rsidRDefault="00BC666A" w:rsidP="00BC666A">
            <w:pPr>
              <w:spacing w:before="120"/>
              <w:rPr>
                <w:rFonts w:ascii="Calibri" w:hAnsi="Calibri" w:cs="Times New Roman"/>
                <w:bCs/>
                <w:sz w:val="18"/>
                <w:szCs w:val="18"/>
                <w:lang w:val="sr-Latn-RS" w:bidi="en-US"/>
              </w:rPr>
            </w:pPr>
          </w:p>
        </w:tc>
        <w:tc>
          <w:tcPr>
            <w:tcW w:w="1178" w:type="dxa"/>
            <w:vMerge/>
            <w:vAlign w:val="center"/>
          </w:tcPr>
          <w:p w14:paraId="5C28381E" w14:textId="77777777" w:rsidR="00BC666A" w:rsidRPr="006B1C2A" w:rsidRDefault="00BC666A" w:rsidP="00BC666A">
            <w:pPr>
              <w:spacing w:before="120"/>
              <w:rPr>
                <w:rFonts w:ascii="Calibri" w:hAnsi="Calibri" w:cs="Times New Roman"/>
                <w:bCs/>
                <w:sz w:val="18"/>
                <w:szCs w:val="18"/>
                <w:lang w:val="sr-Latn-RS" w:bidi="en-US"/>
              </w:rPr>
            </w:pPr>
          </w:p>
        </w:tc>
        <w:tc>
          <w:tcPr>
            <w:tcW w:w="1178" w:type="dxa"/>
            <w:shd w:val="clear" w:color="auto" w:fill="276E8B"/>
            <w:vAlign w:val="center"/>
          </w:tcPr>
          <w:p w14:paraId="5C28381F" w14:textId="77777777" w:rsidR="00BC666A" w:rsidRPr="006B1C2A" w:rsidRDefault="00BC666A" w:rsidP="00BC666A">
            <w:pPr>
              <w:spacing w:before="120"/>
              <w:rPr>
                <w:rFonts w:ascii="Calibri" w:hAnsi="Calibri" w:cs="Times New Roman"/>
                <w:b/>
                <w:color w:val="FFFFFF"/>
                <w:sz w:val="18"/>
                <w:szCs w:val="18"/>
                <w:lang w:val="sr-Latn-RS" w:bidi="en-US"/>
              </w:rPr>
            </w:pPr>
            <w:r w:rsidRPr="006B1C2A">
              <w:rPr>
                <w:rFonts w:ascii="Calibri" w:hAnsi="Calibri" w:cs="Times New Roman"/>
                <w:b/>
                <w:color w:val="FFFFFF"/>
                <w:sz w:val="18"/>
                <w:szCs w:val="18"/>
                <w:lang w:val="sr-Latn-RS" w:bidi="en-US"/>
              </w:rPr>
              <w:t>(ha)</w:t>
            </w:r>
          </w:p>
        </w:tc>
        <w:tc>
          <w:tcPr>
            <w:tcW w:w="1177" w:type="dxa"/>
            <w:shd w:val="clear" w:color="auto" w:fill="276E8B"/>
            <w:vAlign w:val="center"/>
          </w:tcPr>
          <w:p w14:paraId="5C283820" w14:textId="77777777" w:rsidR="00BC666A" w:rsidRPr="006B1C2A" w:rsidRDefault="00BC666A" w:rsidP="00BC666A">
            <w:pPr>
              <w:spacing w:before="120"/>
              <w:rPr>
                <w:rFonts w:ascii="Calibri" w:hAnsi="Calibri" w:cs="Times New Roman"/>
                <w:b/>
                <w:color w:val="FFFFFF"/>
                <w:sz w:val="18"/>
                <w:szCs w:val="18"/>
                <w:lang w:val="sr-Latn-RS" w:bidi="en-US"/>
              </w:rPr>
            </w:pPr>
            <w:r w:rsidRPr="006B1C2A">
              <w:rPr>
                <w:rFonts w:ascii="Calibri" w:hAnsi="Calibri" w:cs="Times New Roman"/>
                <w:b/>
                <w:color w:val="FFFFFF"/>
                <w:sz w:val="18"/>
                <w:szCs w:val="18"/>
                <w:lang w:val="sr-Latn-RS" w:bidi="en-US"/>
              </w:rPr>
              <w:t>(ha)</w:t>
            </w:r>
          </w:p>
        </w:tc>
        <w:tc>
          <w:tcPr>
            <w:tcW w:w="1177" w:type="dxa"/>
            <w:vMerge/>
            <w:vAlign w:val="center"/>
          </w:tcPr>
          <w:p w14:paraId="5C283821"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Merge/>
            <w:vAlign w:val="center"/>
          </w:tcPr>
          <w:p w14:paraId="5C283822"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Merge/>
            <w:vAlign w:val="center"/>
          </w:tcPr>
          <w:p w14:paraId="5C283823"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Merge/>
            <w:vAlign w:val="center"/>
          </w:tcPr>
          <w:p w14:paraId="5C283824"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Merge/>
            <w:vAlign w:val="center"/>
          </w:tcPr>
          <w:p w14:paraId="5C283825"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Merge/>
            <w:vAlign w:val="center"/>
          </w:tcPr>
          <w:p w14:paraId="5C283826"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Merge/>
            <w:vAlign w:val="center"/>
          </w:tcPr>
          <w:p w14:paraId="5C283827" w14:textId="77777777" w:rsidR="00BC666A" w:rsidRPr="006B1C2A" w:rsidRDefault="00BC666A" w:rsidP="00BC666A">
            <w:pPr>
              <w:spacing w:before="120"/>
              <w:rPr>
                <w:rFonts w:ascii="Calibri" w:hAnsi="Calibri" w:cs="Times New Roman"/>
                <w:bCs/>
                <w:sz w:val="18"/>
                <w:szCs w:val="18"/>
                <w:lang w:val="sr-Latn-RS" w:bidi="en-US"/>
              </w:rPr>
            </w:pPr>
          </w:p>
        </w:tc>
      </w:tr>
      <w:tr w:rsidR="00BC666A" w:rsidRPr="006B1C2A" w14:paraId="5C283834" w14:textId="77777777" w:rsidTr="00BC666A">
        <w:tc>
          <w:tcPr>
            <w:tcW w:w="1178" w:type="dxa"/>
            <w:vAlign w:val="center"/>
          </w:tcPr>
          <w:p w14:paraId="5C283829"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1</w:t>
            </w:r>
          </w:p>
        </w:tc>
        <w:tc>
          <w:tcPr>
            <w:tcW w:w="1178" w:type="dxa"/>
            <w:vAlign w:val="center"/>
          </w:tcPr>
          <w:p w14:paraId="5C28382A"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 xml:space="preserve">Da se doda jednom kada se odabere </w:t>
            </w:r>
          </w:p>
        </w:tc>
        <w:tc>
          <w:tcPr>
            <w:tcW w:w="1178" w:type="dxa"/>
            <w:vAlign w:val="center"/>
          </w:tcPr>
          <w:p w14:paraId="5C28382B"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0.00</w:t>
            </w:r>
          </w:p>
        </w:tc>
        <w:tc>
          <w:tcPr>
            <w:tcW w:w="1177" w:type="dxa"/>
            <w:vAlign w:val="center"/>
          </w:tcPr>
          <w:p w14:paraId="5C28382C"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0.00</w:t>
            </w:r>
          </w:p>
        </w:tc>
        <w:tc>
          <w:tcPr>
            <w:tcW w:w="1177" w:type="dxa"/>
            <w:vAlign w:val="center"/>
          </w:tcPr>
          <w:p w14:paraId="5C28382D"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0</w:t>
            </w:r>
          </w:p>
        </w:tc>
        <w:tc>
          <w:tcPr>
            <w:tcW w:w="1177" w:type="dxa"/>
            <w:vAlign w:val="center"/>
          </w:tcPr>
          <w:p w14:paraId="5C28382E"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0</w:t>
            </w:r>
          </w:p>
        </w:tc>
        <w:tc>
          <w:tcPr>
            <w:tcW w:w="1177" w:type="dxa"/>
            <w:vAlign w:val="center"/>
          </w:tcPr>
          <w:p w14:paraId="5C28382F"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0</w:t>
            </w:r>
          </w:p>
        </w:tc>
        <w:tc>
          <w:tcPr>
            <w:tcW w:w="1177" w:type="dxa"/>
            <w:vAlign w:val="center"/>
          </w:tcPr>
          <w:p w14:paraId="5C283830"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0</w:t>
            </w:r>
          </w:p>
        </w:tc>
        <w:tc>
          <w:tcPr>
            <w:tcW w:w="1177" w:type="dxa"/>
            <w:vAlign w:val="center"/>
          </w:tcPr>
          <w:p w14:paraId="5C283831"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0</w:t>
            </w:r>
          </w:p>
        </w:tc>
        <w:tc>
          <w:tcPr>
            <w:tcW w:w="1177" w:type="dxa"/>
            <w:vAlign w:val="center"/>
          </w:tcPr>
          <w:p w14:paraId="5C283832"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0</w:t>
            </w:r>
          </w:p>
        </w:tc>
        <w:tc>
          <w:tcPr>
            <w:tcW w:w="1177" w:type="dxa"/>
            <w:vAlign w:val="center"/>
          </w:tcPr>
          <w:p w14:paraId="5C283833" w14:textId="77777777" w:rsidR="00BC666A" w:rsidRPr="006B1C2A" w:rsidRDefault="00BC666A" w:rsidP="00BC666A">
            <w:pPr>
              <w:spacing w:before="120"/>
              <w:rPr>
                <w:rFonts w:ascii="Calibri" w:hAnsi="Calibri" w:cs="Times New Roman"/>
                <w:bCs/>
                <w:sz w:val="18"/>
                <w:szCs w:val="18"/>
                <w:lang w:val="sr-Latn-RS" w:bidi="en-US"/>
              </w:rPr>
            </w:pPr>
            <w:r w:rsidRPr="006B1C2A">
              <w:rPr>
                <w:rFonts w:ascii="Calibri" w:hAnsi="Calibri" w:cs="Times New Roman"/>
                <w:bCs/>
                <w:sz w:val="18"/>
                <w:szCs w:val="18"/>
                <w:lang w:val="sr-Latn-RS" w:bidi="en-US"/>
              </w:rPr>
              <w:t>0</w:t>
            </w:r>
          </w:p>
        </w:tc>
      </w:tr>
      <w:tr w:rsidR="00BC666A" w:rsidRPr="006B1C2A" w14:paraId="5C283840" w14:textId="77777777" w:rsidTr="00BC666A">
        <w:tc>
          <w:tcPr>
            <w:tcW w:w="1178" w:type="dxa"/>
            <w:vAlign w:val="center"/>
          </w:tcPr>
          <w:p w14:paraId="5C283835" w14:textId="77777777" w:rsidR="00BC666A" w:rsidRPr="006B1C2A" w:rsidRDefault="00BC666A" w:rsidP="00BC666A">
            <w:pPr>
              <w:spacing w:before="120"/>
              <w:rPr>
                <w:rFonts w:ascii="Calibri" w:hAnsi="Calibri" w:cs="Times New Roman"/>
                <w:b/>
                <w:sz w:val="18"/>
                <w:szCs w:val="18"/>
                <w:lang w:val="sr-Latn-RS" w:bidi="en-US"/>
              </w:rPr>
            </w:pPr>
            <w:r w:rsidRPr="006B1C2A">
              <w:rPr>
                <w:rFonts w:ascii="Calibri" w:hAnsi="Calibri" w:cs="Times New Roman"/>
                <w:b/>
                <w:sz w:val="18"/>
                <w:szCs w:val="18"/>
                <w:lang w:val="sr-Latn-RS" w:bidi="en-US"/>
              </w:rPr>
              <w:t>UKUPNO</w:t>
            </w:r>
          </w:p>
        </w:tc>
        <w:tc>
          <w:tcPr>
            <w:tcW w:w="1178" w:type="dxa"/>
            <w:vAlign w:val="center"/>
          </w:tcPr>
          <w:p w14:paraId="5C283836" w14:textId="77777777" w:rsidR="00BC666A" w:rsidRPr="006B1C2A" w:rsidRDefault="00BC666A" w:rsidP="00BC666A">
            <w:pPr>
              <w:spacing w:before="120"/>
              <w:rPr>
                <w:rFonts w:ascii="Calibri" w:hAnsi="Calibri" w:cs="Times New Roman"/>
                <w:bCs/>
                <w:sz w:val="18"/>
                <w:szCs w:val="18"/>
                <w:lang w:val="sr-Latn-RS" w:bidi="en-US"/>
              </w:rPr>
            </w:pPr>
          </w:p>
        </w:tc>
        <w:tc>
          <w:tcPr>
            <w:tcW w:w="1178" w:type="dxa"/>
            <w:vAlign w:val="center"/>
          </w:tcPr>
          <w:p w14:paraId="5C283837"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Align w:val="center"/>
          </w:tcPr>
          <w:p w14:paraId="5C283838"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Align w:val="center"/>
          </w:tcPr>
          <w:p w14:paraId="5C283839"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Align w:val="center"/>
          </w:tcPr>
          <w:p w14:paraId="5C28383A"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Align w:val="center"/>
          </w:tcPr>
          <w:p w14:paraId="5C28383B"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Align w:val="center"/>
          </w:tcPr>
          <w:p w14:paraId="5C28383C"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Align w:val="center"/>
          </w:tcPr>
          <w:p w14:paraId="5C28383D"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Align w:val="center"/>
          </w:tcPr>
          <w:p w14:paraId="5C28383E" w14:textId="77777777" w:rsidR="00BC666A" w:rsidRPr="006B1C2A" w:rsidRDefault="00BC666A" w:rsidP="00BC666A">
            <w:pPr>
              <w:spacing w:before="120"/>
              <w:rPr>
                <w:rFonts w:ascii="Calibri" w:hAnsi="Calibri" w:cs="Times New Roman"/>
                <w:bCs/>
                <w:sz w:val="18"/>
                <w:szCs w:val="18"/>
                <w:lang w:val="sr-Latn-RS" w:bidi="en-US"/>
              </w:rPr>
            </w:pPr>
          </w:p>
        </w:tc>
        <w:tc>
          <w:tcPr>
            <w:tcW w:w="1177" w:type="dxa"/>
            <w:vAlign w:val="center"/>
          </w:tcPr>
          <w:p w14:paraId="5C28383F" w14:textId="77777777" w:rsidR="00BC666A" w:rsidRPr="006B1C2A" w:rsidRDefault="00BC666A" w:rsidP="00BC666A">
            <w:pPr>
              <w:spacing w:before="120"/>
              <w:rPr>
                <w:rFonts w:ascii="Calibri" w:hAnsi="Calibri" w:cs="Times New Roman"/>
                <w:bCs/>
                <w:sz w:val="18"/>
                <w:szCs w:val="18"/>
                <w:lang w:val="sr-Latn-RS" w:bidi="en-US"/>
              </w:rPr>
            </w:pPr>
          </w:p>
        </w:tc>
      </w:tr>
    </w:tbl>
    <w:p w14:paraId="5C283841" w14:textId="77777777" w:rsidR="00BC666A" w:rsidRPr="006B1C2A" w:rsidRDefault="00BC666A" w:rsidP="00BC666A">
      <w:pPr>
        <w:spacing w:before="240" w:line="240" w:lineRule="auto"/>
        <w:jc w:val="both"/>
        <w:rPr>
          <w:rFonts w:ascii="Calibri" w:eastAsia="Times New Roman" w:hAnsi="Calibri" w:cs="Times New Roman"/>
          <w:b/>
          <w:lang w:val="sr-Latn-RS" w:bidi="en-US"/>
        </w:rPr>
      </w:pPr>
    </w:p>
    <w:p w14:paraId="5C283842" w14:textId="77777777" w:rsidR="00BC666A" w:rsidRPr="006B1C2A" w:rsidRDefault="00BC666A" w:rsidP="00BC666A">
      <w:pPr>
        <w:spacing w:before="240" w:line="240" w:lineRule="auto"/>
        <w:jc w:val="both"/>
        <w:rPr>
          <w:rFonts w:ascii="Calibri" w:eastAsia="Times New Roman" w:hAnsi="Calibri" w:cs="Times New Roman"/>
          <w:b/>
          <w:lang w:val="sr-Latn-RS" w:bidi="en-US"/>
        </w:rPr>
      </w:pPr>
    </w:p>
    <w:p w14:paraId="5C283843" w14:textId="77777777" w:rsidR="00BC666A" w:rsidRPr="006B1C2A" w:rsidRDefault="00BC666A" w:rsidP="00BC666A">
      <w:pPr>
        <w:spacing w:before="240" w:line="240" w:lineRule="auto"/>
        <w:jc w:val="both"/>
        <w:rPr>
          <w:rFonts w:ascii="Calibri" w:eastAsia="Times New Roman" w:hAnsi="Calibri" w:cs="Times New Roman"/>
          <w:b/>
          <w:lang w:val="sr-Latn-RS" w:bidi="en-US"/>
        </w:rPr>
        <w:sectPr w:rsidR="00BC666A" w:rsidRPr="006B1C2A" w:rsidSect="00BC666A">
          <w:pgSz w:w="15840" w:h="12240" w:orient="landscape"/>
          <w:pgMar w:top="1440" w:right="1440" w:bottom="1440" w:left="1440" w:header="720" w:footer="720" w:gutter="0"/>
          <w:cols w:space="720"/>
          <w:titlePg/>
          <w:docGrid w:linePitch="299"/>
        </w:sectPr>
      </w:pPr>
    </w:p>
    <w:tbl>
      <w:tblPr>
        <w:tblStyle w:val="TableGrid2"/>
        <w:tblW w:w="9350" w:type="dxa"/>
        <w:shd w:val="clear" w:color="auto" w:fill="7E7B99"/>
        <w:tblLook w:val="04A0" w:firstRow="1" w:lastRow="0" w:firstColumn="1" w:lastColumn="0" w:noHBand="0" w:noVBand="1"/>
      </w:tblPr>
      <w:tblGrid>
        <w:gridCol w:w="9350"/>
      </w:tblGrid>
      <w:tr w:rsidR="00BC666A" w:rsidRPr="006B1C2A" w14:paraId="5C283845" w14:textId="77777777" w:rsidTr="00BC666A">
        <w:tc>
          <w:tcPr>
            <w:tcW w:w="9350" w:type="dxa"/>
            <w:tcBorders>
              <w:top w:val="nil"/>
              <w:left w:val="nil"/>
              <w:bottom w:val="nil"/>
              <w:right w:val="nil"/>
            </w:tcBorders>
            <w:shd w:val="clear" w:color="auto" w:fill="A9A7BB"/>
            <w:vAlign w:val="center"/>
          </w:tcPr>
          <w:p w14:paraId="5C283844" w14:textId="2FE5248D" w:rsidR="00BC666A" w:rsidRPr="006B1C2A" w:rsidRDefault="00BC666A" w:rsidP="00BC666A">
            <w:pPr>
              <w:keepNext/>
              <w:keepLines/>
              <w:pBdr>
                <w:left w:val="single" w:sz="12" w:space="12" w:color="58B6C0"/>
              </w:pBdr>
              <w:spacing w:before="80" w:after="80"/>
              <w:ind w:left="360"/>
              <w:outlineLvl w:val="0"/>
              <w:rPr>
                <w:rFonts w:ascii="Calibri Light" w:hAnsi="Calibri Light" w:cs="Times New Roman"/>
                <w:caps/>
                <w:spacing w:val="10"/>
                <w:sz w:val="36"/>
                <w:szCs w:val="36"/>
                <w:lang w:val="sr-Latn-RS"/>
              </w:rPr>
            </w:pPr>
            <w:bookmarkStart w:id="63" w:name="_Toc87984610"/>
            <w:r w:rsidRPr="006B1C2A">
              <w:rPr>
                <w:rFonts w:ascii="Calibri Light" w:hAnsi="Calibri Light" w:cs="Times New Roman"/>
                <w:caps/>
                <w:spacing w:val="10"/>
                <w:sz w:val="36"/>
                <w:szCs w:val="36"/>
                <w:lang w:val="sr-Latn-RS"/>
              </w:rPr>
              <w:lastRenderedPageBreak/>
              <w:t xml:space="preserve">ANEKS 4: PredloženI </w:t>
            </w:r>
            <w:r w:rsidRPr="006B1C2A">
              <w:rPr>
                <w:rFonts w:ascii="Calibri Light" w:hAnsi="Calibri Light" w:cs="Calibri Light"/>
                <w:sz w:val="36"/>
                <w:szCs w:val="36"/>
                <w:lang w:val="sr-Latn-RS"/>
              </w:rPr>
              <w:t>SADRŽAJ</w:t>
            </w:r>
            <w:r w:rsidRPr="006B1C2A">
              <w:rPr>
                <w:rFonts w:ascii="Calibri Light" w:hAnsi="Calibri Light" w:cs="Times New Roman"/>
                <w:caps/>
                <w:spacing w:val="10"/>
                <w:sz w:val="36"/>
                <w:szCs w:val="36"/>
                <w:lang w:val="sr-Latn-RS"/>
              </w:rPr>
              <w:t>/</w:t>
            </w:r>
            <w:r w:rsidRPr="006B1C2A">
              <w:rPr>
                <w:rFonts w:ascii="Calibri Light" w:hAnsi="Calibri Light" w:cs="Calibri Light"/>
                <w:sz w:val="36"/>
                <w:szCs w:val="36"/>
                <w:lang w:val="sr-Latn-RS"/>
              </w:rPr>
              <w:t>AKCIONI PLAN ZA RASELJAVANJE</w:t>
            </w:r>
            <w:bookmarkEnd w:id="63"/>
            <w:r w:rsidRPr="006B1C2A">
              <w:rPr>
                <w:rFonts w:ascii="Calibri Light" w:hAnsi="Calibri Light" w:cs="Calibri Light"/>
                <w:sz w:val="36"/>
                <w:szCs w:val="36"/>
                <w:lang w:val="sr-Latn-RS"/>
              </w:rPr>
              <w:t xml:space="preserve"> </w:t>
            </w:r>
          </w:p>
        </w:tc>
      </w:tr>
    </w:tbl>
    <w:p w14:paraId="5C283846" w14:textId="77777777" w:rsidR="00BC666A" w:rsidRPr="006B1C2A" w:rsidRDefault="00BC666A" w:rsidP="00BC666A">
      <w:pPr>
        <w:spacing w:after="60" w:line="240" w:lineRule="auto"/>
        <w:jc w:val="both"/>
        <w:rPr>
          <w:rFonts w:ascii="Calibri" w:eastAsia="Times New Roman" w:hAnsi="Calibri" w:cs="Times New Roman"/>
          <w:bCs/>
          <w:sz w:val="20"/>
          <w:szCs w:val="20"/>
          <w:lang w:val="sr-Latn-RS" w:bidi="en-US"/>
        </w:rPr>
      </w:pPr>
    </w:p>
    <w:p w14:paraId="5C283847" w14:textId="77777777" w:rsidR="00BC666A" w:rsidRPr="006B1C2A" w:rsidRDefault="00BC666A" w:rsidP="00BC666A">
      <w:pPr>
        <w:spacing w:after="6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Delokrug i nivo detalja plana raseljavanja se menjaju zajedno sa veličinom i složenošću raseljavanja. </w:t>
      </w:r>
    </w:p>
    <w:p w14:paraId="5C283848" w14:textId="77777777" w:rsidR="00BC666A" w:rsidRPr="006B1C2A" w:rsidRDefault="00BC666A" w:rsidP="00BC666A">
      <w:pPr>
        <w:spacing w:after="6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Plan je na osnovu ažurnih i pouzdanih informacija o:</w:t>
      </w:r>
    </w:p>
    <w:p w14:paraId="5C283849" w14:textId="77777777" w:rsidR="00BC666A" w:rsidRPr="006B1C2A" w:rsidRDefault="00BC666A" w:rsidP="00BC666A">
      <w:pPr>
        <w:spacing w:after="60" w:line="240" w:lineRule="auto"/>
        <w:ind w:left="708"/>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(a) predloženom raseljavanju i njegovim uticajima na raseljena lica i druge negativno pogođene grupe,</w:t>
      </w:r>
    </w:p>
    <w:p w14:paraId="5C28384A" w14:textId="77777777" w:rsidR="00BC666A" w:rsidRPr="006B1C2A" w:rsidRDefault="00BC666A" w:rsidP="00BC666A">
      <w:pPr>
        <w:spacing w:after="60" w:line="240" w:lineRule="auto"/>
        <w:ind w:left="708"/>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(b) pravnim pitanjima uključenim u raseljavanje.</w:t>
      </w:r>
    </w:p>
    <w:p w14:paraId="5C28384B" w14:textId="77777777" w:rsidR="00BC666A" w:rsidRPr="006B1C2A" w:rsidRDefault="00BC666A" w:rsidP="00BC666A">
      <w:pPr>
        <w:spacing w:after="60" w:line="240" w:lineRule="auto"/>
        <w:jc w:val="both"/>
        <w:rPr>
          <w:rFonts w:ascii="Calibri" w:eastAsia="Times New Roman" w:hAnsi="Calibri" w:cs="Times New Roman"/>
          <w:b/>
          <w:sz w:val="20"/>
          <w:szCs w:val="20"/>
          <w:lang w:val="sr-Latn-RS" w:bidi="en-US"/>
        </w:rPr>
      </w:pPr>
      <w:r w:rsidRPr="006B1C2A">
        <w:rPr>
          <w:rFonts w:ascii="Calibri" w:eastAsia="Times New Roman" w:hAnsi="Calibri" w:cs="Times New Roman"/>
          <w:bCs/>
          <w:sz w:val="20"/>
          <w:szCs w:val="20"/>
          <w:lang w:val="sr-Latn-RS" w:bidi="en-US"/>
        </w:rPr>
        <w:t xml:space="preserve">Plan raseljavanja obuhvata elemente date dole, prema njihovom značaju. </w:t>
      </w:r>
      <w:r w:rsidRPr="006B1C2A">
        <w:rPr>
          <w:rFonts w:ascii="Calibri" w:eastAsia="Calibri" w:hAnsi="Calibri" w:cs="Times New Roman"/>
          <w:sz w:val="20"/>
          <w:szCs w:val="20"/>
          <w:lang w:val="sr-Latn-RS" w:eastAsia="en-US"/>
        </w:rPr>
        <w:t>Kada bilo koji element nije značajan za projektne okolnosti, to treba zabeležiti u planu raseljavanja</w:t>
      </w:r>
      <w:r w:rsidRPr="006B1C2A">
        <w:rPr>
          <w:rFonts w:ascii="Calibri" w:eastAsia="Times New Roman" w:hAnsi="Calibri" w:cs="Times New Roman"/>
          <w:bCs/>
          <w:sz w:val="20"/>
          <w:szCs w:val="20"/>
          <w:lang w:val="sr-Latn-RS" w:bidi="en-US"/>
        </w:rPr>
        <w:t>.</w:t>
      </w:r>
    </w:p>
    <w:p w14:paraId="5C28384C" w14:textId="2DA54B4D" w:rsidR="00BC666A" w:rsidRPr="006B1C2A" w:rsidRDefault="00BC666A" w:rsidP="00BC666A">
      <w:pPr>
        <w:spacing w:before="240" w:after="60" w:line="240" w:lineRule="auto"/>
        <w:jc w:val="both"/>
        <w:rPr>
          <w:rFonts w:ascii="Calibri" w:eastAsia="Times New Roman" w:hAnsi="Calibri" w:cs="Times New Roman"/>
          <w:b/>
          <w:sz w:val="22"/>
          <w:szCs w:val="22"/>
          <w:lang w:val="sr-Latn-RS" w:bidi="en-US"/>
        </w:rPr>
      </w:pPr>
      <w:r w:rsidRPr="006B1C2A">
        <w:rPr>
          <w:rFonts w:ascii="Calibri" w:eastAsia="Calibri" w:hAnsi="Calibri" w:cs="Times New Roman"/>
          <w:b/>
          <w:sz w:val="22"/>
          <w:szCs w:val="22"/>
          <w:lang w:val="sr-Latn-RS" w:eastAsia="en-US"/>
        </w:rPr>
        <w:t>Sadržaj</w:t>
      </w:r>
      <w:r w:rsidRPr="006B1C2A">
        <w:rPr>
          <w:rFonts w:ascii="Calibri" w:eastAsia="Times New Roman" w:hAnsi="Calibri" w:cs="Times New Roman"/>
          <w:sz w:val="20"/>
          <w:szCs w:val="20"/>
          <w:lang w:val="sr-Latn-RS"/>
        </w:rPr>
        <w:t xml:space="preserve"> </w:t>
      </w:r>
      <w:r w:rsidRPr="006B1C2A">
        <w:rPr>
          <w:rFonts w:ascii="Calibri" w:eastAsia="Times New Roman" w:hAnsi="Calibri" w:cs="Times New Roman"/>
          <w:b/>
          <w:sz w:val="22"/>
          <w:szCs w:val="22"/>
          <w:lang w:val="sr-Latn-RS"/>
        </w:rPr>
        <w:t>Akcionog plana za raseljavanje</w:t>
      </w:r>
      <w:r w:rsidRPr="006B1C2A">
        <w:rPr>
          <w:rFonts w:ascii="Calibri" w:eastAsia="Times New Roman" w:hAnsi="Calibri" w:cs="Times New Roman"/>
          <w:b/>
          <w:sz w:val="22"/>
          <w:szCs w:val="22"/>
          <w:lang w:val="sr-Latn-RS" w:bidi="en-US"/>
        </w:rPr>
        <w:t>:</w:t>
      </w:r>
    </w:p>
    <w:p w14:paraId="5C28384D"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1. </w:t>
      </w:r>
      <w:r w:rsidRPr="006B1C2A">
        <w:rPr>
          <w:rFonts w:ascii="Calibri" w:eastAsia="Times New Roman" w:hAnsi="Calibri" w:cs="Times New Roman"/>
          <w:bCs/>
          <w:i/>
          <w:iCs/>
          <w:sz w:val="20"/>
          <w:szCs w:val="20"/>
          <w:lang w:val="sr-Latn-RS" w:bidi="en-US"/>
        </w:rPr>
        <w:t>Opis projekta</w:t>
      </w:r>
      <w:r w:rsidRPr="006B1C2A">
        <w:rPr>
          <w:rFonts w:ascii="Calibri" w:eastAsia="Times New Roman" w:hAnsi="Calibri" w:cs="Times New Roman"/>
          <w:bCs/>
          <w:sz w:val="20"/>
          <w:szCs w:val="20"/>
          <w:lang w:val="sr-Latn-RS" w:bidi="en-US"/>
        </w:rPr>
        <w:t>. Opšti opis projekta i identifikacija oblasti projekta.</w:t>
      </w:r>
    </w:p>
    <w:p w14:paraId="5C28384E"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2. </w:t>
      </w:r>
      <w:r w:rsidRPr="006B1C2A">
        <w:rPr>
          <w:rFonts w:ascii="Calibri" w:eastAsia="Times New Roman" w:hAnsi="Calibri" w:cs="Times New Roman"/>
          <w:bCs/>
          <w:i/>
          <w:iCs/>
          <w:sz w:val="20"/>
          <w:szCs w:val="20"/>
          <w:lang w:val="sr-Latn-RS" w:bidi="en-US"/>
        </w:rPr>
        <w:t>Potencijalni uticaji</w:t>
      </w:r>
      <w:r w:rsidRPr="006B1C2A">
        <w:rPr>
          <w:rFonts w:ascii="Calibri" w:eastAsia="Times New Roman" w:hAnsi="Calibri" w:cs="Times New Roman"/>
          <w:bCs/>
          <w:sz w:val="20"/>
          <w:szCs w:val="20"/>
          <w:lang w:val="sr-Latn-RS" w:bidi="en-US"/>
        </w:rPr>
        <w:t xml:space="preserve">. Identifikacija: </w:t>
      </w:r>
    </w:p>
    <w:p w14:paraId="5C28384F" w14:textId="77777777" w:rsidR="00BC666A" w:rsidRPr="006B1C2A" w:rsidRDefault="00BC666A" w:rsidP="00BC666A">
      <w:pPr>
        <w:spacing w:after="0" w:line="240" w:lineRule="auto"/>
        <w:ind w:left="708"/>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(a) </w:t>
      </w:r>
      <w:r w:rsidRPr="006B1C2A">
        <w:rPr>
          <w:rFonts w:ascii="Calibri" w:eastAsia="Calibri" w:hAnsi="Calibri" w:cs="Times New Roman"/>
          <w:sz w:val="20"/>
          <w:szCs w:val="20"/>
          <w:lang w:val="sr-Latn-RS" w:eastAsia="en-US"/>
        </w:rPr>
        <w:t>komponente projekta ili aktivnosti koje podstiču raseljavanje</w:t>
      </w:r>
      <w:r w:rsidRPr="006B1C2A">
        <w:rPr>
          <w:rFonts w:ascii="Calibri" w:eastAsia="Times New Roman" w:hAnsi="Calibri" w:cs="Times New Roman"/>
          <w:bCs/>
          <w:sz w:val="20"/>
          <w:szCs w:val="20"/>
          <w:lang w:val="sr-Latn-RS" w:bidi="en-US"/>
        </w:rPr>
        <w:t>;</w:t>
      </w:r>
    </w:p>
    <w:p w14:paraId="5C283850" w14:textId="77777777" w:rsidR="00BC666A" w:rsidRPr="006B1C2A" w:rsidRDefault="00BC666A" w:rsidP="00BC666A">
      <w:pPr>
        <w:spacing w:after="0" w:line="240" w:lineRule="auto"/>
        <w:ind w:left="708"/>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(b) zona uticaja takve komponente ili aktivnosti;</w:t>
      </w:r>
    </w:p>
    <w:p w14:paraId="5C283851" w14:textId="77777777" w:rsidR="00BC666A" w:rsidRPr="006B1C2A" w:rsidRDefault="00BC666A" w:rsidP="00BC666A">
      <w:pPr>
        <w:spacing w:after="0" w:line="240" w:lineRule="auto"/>
        <w:ind w:left="708"/>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(c) alternativna rešenja koja su razmatrana radi izbegavanja ili </w:t>
      </w:r>
      <w:proofErr w:type="spellStart"/>
      <w:r w:rsidRPr="006B1C2A">
        <w:rPr>
          <w:rFonts w:ascii="Calibri" w:eastAsia="Times New Roman" w:hAnsi="Calibri" w:cs="Times New Roman"/>
          <w:bCs/>
          <w:sz w:val="20"/>
          <w:szCs w:val="20"/>
          <w:lang w:val="sr-Latn-RS" w:bidi="en-US"/>
        </w:rPr>
        <w:t>minimizacije</w:t>
      </w:r>
      <w:proofErr w:type="spellEnd"/>
      <w:r w:rsidRPr="006B1C2A">
        <w:rPr>
          <w:rFonts w:ascii="Calibri" w:eastAsia="Times New Roman" w:hAnsi="Calibri" w:cs="Times New Roman"/>
          <w:bCs/>
          <w:sz w:val="20"/>
          <w:szCs w:val="20"/>
          <w:lang w:val="sr-Latn-RS" w:bidi="en-US"/>
        </w:rPr>
        <w:t xml:space="preserve"> raseljavanja; i </w:t>
      </w:r>
    </w:p>
    <w:p w14:paraId="5C283852" w14:textId="77777777" w:rsidR="00BC666A" w:rsidRPr="006B1C2A" w:rsidRDefault="00BC666A" w:rsidP="00BC666A">
      <w:pPr>
        <w:spacing w:after="0" w:line="240" w:lineRule="auto"/>
        <w:ind w:left="708"/>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(d) mehanizmi koji su </w:t>
      </w:r>
      <w:proofErr w:type="spellStart"/>
      <w:r w:rsidRPr="006B1C2A">
        <w:rPr>
          <w:rFonts w:ascii="Calibri" w:eastAsia="Times New Roman" w:hAnsi="Calibri" w:cs="Times New Roman"/>
          <w:bCs/>
          <w:sz w:val="20"/>
          <w:szCs w:val="20"/>
          <w:lang w:val="sr-Latn-RS" w:bidi="en-US"/>
        </w:rPr>
        <w:t>upostavljeni</w:t>
      </w:r>
      <w:proofErr w:type="spellEnd"/>
      <w:r w:rsidRPr="006B1C2A">
        <w:rPr>
          <w:rFonts w:ascii="Calibri" w:eastAsia="Times New Roman" w:hAnsi="Calibri" w:cs="Times New Roman"/>
          <w:bCs/>
          <w:sz w:val="20"/>
          <w:szCs w:val="20"/>
          <w:lang w:val="sr-Latn-RS" w:bidi="en-US"/>
        </w:rPr>
        <w:t xml:space="preserve"> da se raseljavanje </w:t>
      </w:r>
      <w:proofErr w:type="spellStart"/>
      <w:r w:rsidRPr="006B1C2A">
        <w:rPr>
          <w:rFonts w:ascii="Calibri" w:eastAsia="Times New Roman" w:hAnsi="Calibri" w:cs="Times New Roman"/>
          <w:bCs/>
          <w:sz w:val="20"/>
          <w:szCs w:val="20"/>
          <w:lang w:val="sr-Latn-RS" w:bidi="en-US"/>
        </w:rPr>
        <w:t>minimallizuje</w:t>
      </w:r>
      <w:proofErr w:type="spellEnd"/>
      <w:r w:rsidRPr="006B1C2A">
        <w:rPr>
          <w:rFonts w:ascii="Calibri" w:eastAsia="Times New Roman" w:hAnsi="Calibri" w:cs="Times New Roman"/>
          <w:bCs/>
          <w:sz w:val="20"/>
          <w:szCs w:val="20"/>
          <w:lang w:val="sr-Latn-RS" w:bidi="en-US"/>
        </w:rPr>
        <w:t>, u mogućem obimu, tokom implementacije projekta.</w:t>
      </w:r>
    </w:p>
    <w:p w14:paraId="5C283853"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3. </w:t>
      </w:r>
      <w:r w:rsidRPr="006B1C2A">
        <w:rPr>
          <w:rFonts w:ascii="Calibri" w:eastAsia="Times New Roman" w:hAnsi="Calibri" w:cs="Times New Roman"/>
          <w:bCs/>
          <w:i/>
          <w:iCs/>
          <w:sz w:val="20"/>
          <w:szCs w:val="20"/>
          <w:lang w:val="sr-Latn-RS" w:bidi="en-US"/>
        </w:rPr>
        <w:t>Ciljevi</w:t>
      </w:r>
      <w:r w:rsidRPr="006B1C2A">
        <w:rPr>
          <w:rFonts w:ascii="Calibri" w:eastAsia="Times New Roman" w:hAnsi="Calibri" w:cs="Times New Roman"/>
          <w:bCs/>
          <w:sz w:val="20"/>
          <w:szCs w:val="20"/>
          <w:lang w:val="sr-Latn-RS" w:bidi="en-US"/>
        </w:rPr>
        <w:t>. Glavni ciljevi programa raseljavanja.</w:t>
      </w:r>
    </w:p>
    <w:p w14:paraId="5C283854"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4. </w:t>
      </w:r>
      <w:r w:rsidRPr="006B1C2A">
        <w:rPr>
          <w:rFonts w:ascii="Calibri" w:eastAsia="Times New Roman" w:hAnsi="Calibri" w:cs="Times New Roman"/>
          <w:bCs/>
          <w:i/>
          <w:sz w:val="20"/>
          <w:szCs w:val="20"/>
          <w:lang w:val="sr-Latn-RS" w:bidi="en-US"/>
        </w:rPr>
        <w:t>Pregled popisa stanovništva</w:t>
      </w:r>
      <w:r w:rsidRPr="006B1C2A">
        <w:rPr>
          <w:rFonts w:ascii="Calibri" w:eastAsia="Times New Roman" w:hAnsi="Calibri" w:cs="Times New Roman"/>
          <w:bCs/>
          <w:i/>
          <w:iCs/>
          <w:sz w:val="20"/>
          <w:szCs w:val="20"/>
          <w:lang w:val="sr-Latn-RS" w:bidi="en-US"/>
        </w:rPr>
        <w:t xml:space="preserve"> i osnovnih </w:t>
      </w:r>
      <w:proofErr w:type="spellStart"/>
      <w:r w:rsidRPr="006B1C2A">
        <w:rPr>
          <w:rFonts w:ascii="Calibri" w:eastAsia="Times New Roman" w:hAnsi="Calibri" w:cs="Times New Roman"/>
          <w:bCs/>
          <w:i/>
          <w:iCs/>
          <w:sz w:val="20"/>
          <w:szCs w:val="20"/>
          <w:lang w:val="sr-Latn-RS" w:bidi="en-US"/>
        </w:rPr>
        <w:t>socio</w:t>
      </w:r>
      <w:proofErr w:type="spellEnd"/>
      <w:r w:rsidRPr="006B1C2A">
        <w:rPr>
          <w:rFonts w:ascii="Calibri" w:eastAsia="Times New Roman" w:hAnsi="Calibri" w:cs="Times New Roman"/>
          <w:bCs/>
          <w:i/>
          <w:iCs/>
          <w:sz w:val="20"/>
          <w:szCs w:val="20"/>
          <w:lang w:val="sr-Latn-RS" w:bidi="en-US"/>
        </w:rPr>
        <w:t>-ekonomskih studija</w:t>
      </w:r>
      <w:r w:rsidRPr="006B1C2A">
        <w:rPr>
          <w:rFonts w:ascii="Calibri" w:eastAsia="Times New Roman" w:hAnsi="Calibri" w:cs="Times New Roman"/>
          <w:bCs/>
          <w:sz w:val="20"/>
          <w:szCs w:val="20"/>
          <w:lang w:val="sr-Latn-RS" w:bidi="en-US"/>
        </w:rPr>
        <w:t>. Nalazi popisa stanovništva na nivou domaćinstva identifikuju i broje pogođena lica, i uz uključenost pogođenih lica, premeravaju zemljište, objekte i  druga osnovna sredstva koji će biti pogođeni projektom. Pregled popisa stanovništva takođe služi drugim suštinskim funkcijama:</w:t>
      </w:r>
    </w:p>
    <w:p w14:paraId="5C283855" w14:textId="39468B36" w:rsidR="00BC666A" w:rsidRPr="006B1C2A" w:rsidRDefault="00BC666A" w:rsidP="00BC666A">
      <w:pPr>
        <w:spacing w:after="0" w:line="240" w:lineRule="auto"/>
        <w:ind w:left="284"/>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(a) Identifikaciji karakteristika raseljenih domaćinstava, uključujući opis proizvodnih sistema, rada </w:t>
      </w:r>
      <w:r w:rsidR="000631CE">
        <w:rPr>
          <w:rFonts w:ascii="Calibri" w:eastAsia="Times New Roman" w:hAnsi="Calibri" w:cs="Times New Roman"/>
          <w:bCs/>
          <w:sz w:val="20"/>
          <w:szCs w:val="20"/>
          <w:lang w:val="sr-Latn-RS" w:bidi="en-US"/>
        </w:rPr>
        <w:t>i</w:t>
      </w:r>
      <w:r w:rsidRPr="006B1C2A">
        <w:rPr>
          <w:rFonts w:ascii="Calibri" w:eastAsia="Times New Roman" w:hAnsi="Calibri" w:cs="Times New Roman"/>
          <w:bCs/>
          <w:sz w:val="20"/>
          <w:szCs w:val="20"/>
          <w:lang w:val="sr-Latn-RS" w:bidi="en-US"/>
        </w:rPr>
        <w:t xml:space="preserve"> organizacije domaćinstva; i osnovne informacije o </w:t>
      </w:r>
      <w:r w:rsidRPr="006B1C2A">
        <w:rPr>
          <w:rFonts w:ascii="Calibri" w:eastAsia="Calibri" w:hAnsi="Calibri" w:cs="Times New Roman"/>
          <w:sz w:val="20"/>
          <w:szCs w:val="20"/>
          <w:lang w:val="sr-Latn-RS" w:eastAsia="en-US"/>
        </w:rPr>
        <w:t>sredstvima za život (</w:t>
      </w:r>
      <w:proofErr w:type="spellStart"/>
      <w:r w:rsidRPr="006B1C2A">
        <w:rPr>
          <w:rFonts w:ascii="Calibri" w:eastAsia="Calibri" w:hAnsi="Calibri" w:cs="Times New Roman"/>
          <w:sz w:val="20"/>
          <w:szCs w:val="20"/>
          <w:lang w:val="sr-Latn-RS" w:eastAsia="en-US"/>
        </w:rPr>
        <w:t>uključujući</w:t>
      </w:r>
      <w:proofErr w:type="spellEnd"/>
      <w:r w:rsidRPr="006B1C2A">
        <w:rPr>
          <w:rFonts w:ascii="Calibri" w:eastAsia="Calibri" w:hAnsi="Calibri" w:cs="Times New Roman"/>
          <w:sz w:val="20"/>
          <w:szCs w:val="20"/>
          <w:lang w:val="sr-Latn-RS" w:eastAsia="en-US"/>
        </w:rPr>
        <w:t>, prema potrebi, nivoe proizvodnje i prihod koji proizlaze iz zvaničnih i nezvaničnih ekonomskih aktivnosti) i životni standard (</w:t>
      </w:r>
      <w:proofErr w:type="spellStart"/>
      <w:r w:rsidRPr="006B1C2A">
        <w:rPr>
          <w:rFonts w:ascii="Calibri" w:eastAsia="Calibri" w:hAnsi="Calibri" w:cs="Times New Roman"/>
          <w:sz w:val="20"/>
          <w:szCs w:val="20"/>
          <w:lang w:val="sr-Latn-RS" w:eastAsia="en-US"/>
        </w:rPr>
        <w:t>uključujući</w:t>
      </w:r>
      <w:proofErr w:type="spellEnd"/>
      <w:r w:rsidRPr="006B1C2A">
        <w:rPr>
          <w:rFonts w:ascii="Calibri" w:eastAsia="Calibri" w:hAnsi="Calibri" w:cs="Times New Roman"/>
          <w:sz w:val="20"/>
          <w:szCs w:val="20"/>
          <w:lang w:val="sr-Latn-RS" w:eastAsia="en-US"/>
        </w:rPr>
        <w:t xml:space="preserve"> zdravstveno stanje) raseljenog stanovništva</w:t>
      </w:r>
      <w:r w:rsidRPr="006B1C2A">
        <w:rPr>
          <w:rFonts w:ascii="Calibri" w:eastAsia="Times New Roman" w:hAnsi="Calibri" w:cs="Times New Roman"/>
          <w:bCs/>
          <w:sz w:val="20"/>
          <w:szCs w:val="20"/>
          <w:lang w:val="sr-Latn-RS" w:bidi="en-US"/>
        </w:rPr>
        <w:t>;</w:t>
      </w:r>
    </w:p>
    <w:p w14:paraId="5C283856" w14:textId="77777777" w:rsidR="00BC666A" w:rsidRPr="006B1C2A" w:rsidRDefault="00BC666A" w:rsidP="00BC666A">
      <w:pPr>
        <w:spacing w:after="0" w:line="240" w:lineRule="auto"/>
        <w:ind w:left="284"/>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(b) Informacije o osetljivim grupama ili licima za koja možda moraju da se načine specijalne odredbe;</w:t>
      </w:r>
    </w:p>
    <w:p w14:paraId="5C283857" w14:textId="77777777" w:rsidR="00BC666A" w:rsidRPr="006B1C2A" w:rsidRDefault="00BC666A" w:rsidP="00BC666A">
      <w:pPr>
        <w:spacing w:after="0" w:line="240" w:lineRule="auto"/>
        <w:ind w:left="284"/>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(c) Identifikacija javne ili infrastrukture zajednice, imovine ili komunalija koji mogu biti pogođeni;</w:t>
      </w:r>
    </w:p>
    <w:p w14:paraId="5C283858" w14:textId="77777777" w:rsidR="00BC666A" w:rsidRPr="006B1C2A" w:rsidRDefault="00BC666A" w:rsidP="00BC666A">
      <w:pPr>
        <w:spacing w:after="0" w:line="240" w:lineRule="auto"/>
        <w:ind w:left="284"/>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(d) Pružanje osnove za  projekat, i  predviđanje budžeta za program raseljavanja;</w:t>
      </w:r>
    </w:p>
    <w:p w14:paraId="5C283859" w14:textId="77777777" w:rsidR="00BC666A" w:rsidRPr="006B1C2A" w:rsidRDefault="00BC666A" w:rsidP="00BC666A">
      <w:pPr>
        <w:spacing w:after="0" w:line="240" w:lineRule="auto"/>
        <w:ind w:left="284"/>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(e) Zajedno sa utvrđivanjem poslednjeg datuma, pružanje osnove za izostavljanje nepodobnih ljudi iz naknada  i  pomoći za raseljavanje; i </w:t>
      </w:r>
    </w:p>
    <w:p w14:paraId="5C28385A" w14:textId="77777777" w:rsidR="00BC666A" w:rsidRPr="006B1C2A" w:rsidRDefault="00BC666A" w:rsidP="00BC666A">
      <w:pPr>
        <w:spacing w:after="0" w:line="240" w:lineRule="auto"/>
        <w:ind w:left="284"/>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(f) Utvrđivanje osnovnih uslova za svrhe praćenja i određivanja vrednosti.</w:t>
      </w:r>
    </w:p>
    <w:p w14:paraId="5C28385B"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Ukoliko je to značajno, dopunske studije opisuju sledeće:</w:t>
      </w:r>
    </w:p>
    <w:p w14:paraId="5C28385C"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p>
    <w:p w14:paraId="5C28385D" w14:textId="77777777" w:rsidR="00BC666A" w:rsidRPr="006B1C2A" w:rsidRDefault="00BC666A" w:rsidP="00BC666A">
      <w:pPr>
        <w:spacing w:after="0" w:line="240" w:lineRule="auto"/>
        <w:ind w:left="284"/>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(g) </w:t>
      </w:r>
      <w:r w:rsidRPr="006B1C2A">
        <w:rPr>
          <w:rFonts w:ascii="Calibri" w:eastAsia="Calibri" w:hAnsi="Calibri" w:cs="Times New Roman"/>
          <w:sz w:val="20"/>
          <w:szCs w:val="20"/>
          <w:lang w:val="sr-Latn-RS" w:eastAsia="en-US"/>
        </w:rPr>
        <w:t xml:space="preserve">Sistemi zakupa i prenosa zemljišta, </w:t>
      </w:r>
      <w:proofErr w:type="spellStart"/>
      <w:r w:rsidRPr="006B1C2A">
        <w:rPr>
          <w:rFonts w:ascii="Calibri" w:eastAsia="Calibri" w:hAnsi="Calibri" w:cs="Times New Roman"/>
          <w:sz w:val="20"/>
          <w:szCs w:val="20"/>
          <w:lang w:val="sr-Latn-RS" w:eastAsia="en-US"/>
        </w:rPr>
        <w:t>uključujući</w:t>
      </w:r>
      <w:proofErr w:type="spellEnd"/>
      <w:r w:rsidRPr="006B1C2A">
        <w:rPr>
          <w:rFonts w:ascii="Calibri" w:eastAsia="Calibri" w:hAnsi="Calibri" w:cs="Times New Roman"/>
          <w:sz w:val="20"/>
          <w:szCs w:val="20"/>
          <w:lang w:val="sr-Latn-RS" w:eastAsia="en-US"/>
        </w:rPr>
        <w:t xml:space="preserve"> popis prirodnih resursa zajedničke imovine od kojih ljudi zarađuju za život i izdržavanje</w:t>
      </w:r>
      <w:r w:rsidRPr="006B1C2A">
        <w:rPr>
          <w:rFonts w:ascii="Calibri" w:eastAsia="Times New Roman" w:hAnsi="Calibri" w:cs="Times New Roman"/>
          <w:bCs/>
          <w:sz w:val="20"/>
          <w:szCs w:val="20"/>
          <w:lang w:val="sr-Latn-RS" w:bidi="en-US"/>
        </w:rPr>
        <w:t xml:space="preserve">, sistemi </w:t>
      </w:r>
      <w:proofErr w:type="spellStart"/>
      <w:r w:rsidRPr="006B1C2A">
        <w:rPr>
          <w:rFonts w:ascii="Calibri" w:eastAsia="Calibri" w:hAnsi="Calibri" w:cs="Times New Roman"/>
          <w:sz w:val="20"/>
          <w:szCs w:val="20"/>
          <w:lang w:val="sr-Latn-RS" w:eastAsia="en-US"/>
        </w:rPr>
        <w:t>plodouživanja</w:t>
      </w:r>
      <w:proofErr w:type="spellEnd"/>
      <w:r w:rsidRPr="006B1C2A">
        <w:rPr>
          <w:rFonts w:ascii="Calibri" w:eastAsia="Calibri" w:hAnsi="Calibri" w:cs="Times New Roman"/>
          <w:sz w:val="20"/>
          <w:szCs w:val="20"/>
          <w:lang w:val="sr-Latn-RS" w:eastAsia="en-US"/>
        </w:rPr>
        <w:t xml:space="preserve"> </w:t>
      </w:r>
      <w:r w:rsidRPr="006B1C2A">
        <w:rPr>
          <w:rFonts w:ascii="Calibri" w:eastAsia="Times New Roman" w:hAnsi="Calibri" w:cs="Times New Roman"/>
          <w:bCs/>
          <w:sz w:val="20"/>
          <w:szCs w:val="20"/>
          <w:lang w:val="sr-Latn-RS" w:bidi="en-US"/>
        </w:rPr>
        <w:t xml:space="preserve">zasnovani bez dokumenata o svojini </w:t>
      </w:r>
      <w:r w:rsidRPr="006B1C2A">
        <w:rPr>
          <w:rFonts w:ascii="Calibri" w:eastAsia="Calibri" w:hAnsi="Calibri" w:cs="Times New Roman"/>
          <w:sz w:val="20"/>
          <w:szCs w:val="20"/>
          <w:lang w:val="sr-Latn-RS" w:eastAsia="en-US"/>
        </w:rPr>
        <w:t>(</w:t>
      </w:r>
      <w:proofErr w:type="spellStart"/>
      <w:r w:rsidRPr="006B1C2A">
        <w:rPr>
          <w:rFonts w:ascii="Calibri" w:eastAsia="Calibri" w:hAnsi="Calibri" w:cs="Times New Roman"/>
          <w:sz w:val="20"/>
          <w:szCs w:val="20"/>
          <w:lang w:val="sr-Latn-RS" w:eastAsia="en-US"/>
        </w:rPr>
        <w:t>uključujući</w:t>
      </w:r>
      <w:proofErr w:type="spellEnd"/>
      <w:r w:rsidRPr="006B1C2A">
        <w:rPr>
          <w:rFonts w:ascii="Calibri" w:eastAsia="Calibri" w:hAnsi="Calibri" w:cs="Times New Roman"/>
          <w:sz w:val="20"/>
          <w:szCs w:val="20"/>
          <w:lang w:val="sr-Latn-RS" w:eastAsia="en-US"/>
        </w:rPr>
        <w:t xml:space="preserve"> ribolov, ispašu ili upotrebu šumskih površina) kojima upravljaju priznati lokalni mehanizmi za dodeljivanje zemljišta, i sva pitanja koja </w:t>
      </w:r>
      <w:proofErr w:type="spellStart"/>
      <w:r w:rsidRPr="006B1C2A">
        <w:rPr>
          <w:rFonts w:ascii="Calibri" w:eastAsia="Calibri" w:hAnsi="Calibri" w:cs="Times New Roman"/>
          <w:sz w:val="20"/>
          <w:szCs w:val="20"/>
          <w:lang w:val="sr-Latn-RS" w:eastAsia="en-US"/>
        </w:rPr>
        <w:t>pokreću</w:t>
      </w:r>
      <w:proofErr w:type="spellEnd"/>
      <w:r w:rsidRPr="006B1C2A">
        <w:rPr>
          <w:rFonts w:ascii="Calibri" w:eastAsia="Calibri" w:hAnsi="Calibri" w:cs="Times New Roman"/>
          <w:sz w:val="20"/>
          <w:szCs w:val="20"/>
          <w:lang w:val="sr-Latn-RS" w:eastAsia="en-US"/>
        </w:rPr>
        <w:t xml:space="preserve"> različiti sistemi zakupa u projektnom području</w:t>
      </w:r>
      <w:r w:rsidRPr="006B1C2A">
        <w:rPr>
          <w:rFonts w:ascii="Calibri" w:eastAsia="Times New Roman" w:hAnsi="Calibri" w:cs="Times New Roman"/>
          <w:bCs/>
          <w:sz w:val="20"/>
          <w:szCs w:val="20"/>
          <w:lang w:val="sr-Latn-RS" w:bidi="en-US"/>
        </w:rPr>
        <w:t>;</w:t>
      </w:r>
    </w:p>
    <w:p w14:paraId="5C28385E" w14:textId="77777777" w:rsidR="00BC666A" w:rsidRPr="006B1C2A" w:rsidRDefault="00BC666A" w:rsidP="00BC666A">
      <w:pPr>
        <w:spacing w:after="0" w:line="240" w:lineRule="auto"/>
        <w:ind w:left="284"/>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(h) </w:t>
      </w:r>
      <w:r w:rsidRPr="006B1C2A">
        <w:rPr>
          <w:rFonts w:ascii="Calibri" w:eastAsia="Calibri" w:hAnsi="Calibri" w:cs="Times New Roman"/>
          <w:sz w:val="20"/>
          <w:szCs w:val="20"/>
          <w:lang w:val="sr-Latn-RS" w:eastAsia="en-US"/>
        </w:rPr>
        <w:t xml:space="preserve">Obrasci društvene interakcije u pogođenim zajednicama, </w:t>
      </w:r>
      <w:proofErr w:type="spellStart"/>
      <w:r w:rsidRPr="006B1C2A">
        <w:rPr>
          <w:rFonts w:ascii="Calibri" w:eastAsia="Calibri" w:hAnsi="Calibri" w:cs="Times New Roman"/>
          <w:sz w:val="20"/>
          <w:szCs w:val="20"/>
          <w:lang w:val="sr-Latn-RS" w:eastAsia="en-US"/>
        </w:rPr>
        <w:t>uključujući</w:t>
      </w:r>
      <w:proofErr w:type="spellEnd"/>
      <w:r w:rsidRPr="006B1C2A">
        <w:rPr>
          <w:rFonts w:ascii="Calibri" w:eastAsia="Calibri" w:hAnsi="Calibri" w:cs="Times New Roman"/>
          <w:sz w:val="20"/>
          <w:szCs w:val="20"/>
          <w:lang w:val="sr-Latn-RS" w:eastAsia="en-US"/>
        </w:rPr>
        <w:t xml:space="preserve"> društvene mreže i sisteme socijalne podrške, i kako </w:t>
      </w:r>
      <w:proofErr w:type="spellStart"/>
      <w:r w:rsidRPr="006B1C2A">
        <w:rPr>
          <w:rFonts w:ascii="Calibri" w:eastAsia="Calibri" w:hAnsi="Calibri" w:cs="Times New Roman"/>
          <w:sz w:val="20"/>
          <w:szCs w:val="20"/>
          <w:lang w:val="sr-Latn-RS" w:eastAsia="en-US"/>
        </w:rPr>
        <w:t>će</w:t>
      </w:r>
      <w:proofErr w:type="spellEnd"/>
      <w:r w:rsidRPr="006B1C2A">
        <w:rPr>
          <w:rFonts w:ascii="Calibri" w:eastAsia="Calibri" w:hAnsi="Calibri" w:cs="Times New Roman"/>
          <w:sz w:val="20"/>
          <w:szCs w:val="20"/>
          <w:lang w:val="sr-Latn-RS" w:eastAsia="en-US"/>
        </w:rPr>
        <w:t xml:space="preserve"> na njih projekat uticati</w:t>
      </w:r>
      <w:r w:rsidRPr="006B1C2A">
        <w:rPr>
          <w:rFonts w:ascii="Calibri" w:eastAsia="Times New Roman" w:hAnsi="Calibri" w:cs="Times New Roman"/>
          <w:bCs/>
          <w:sz w:val="20"/>
          <w:szCs w:val="20"/>
          <w:lang w:val="sr-Latn-RS" w:bidi="en-US"/>
        </w:rPr>
        <w:t xml:space="preserve">; i </w:t>
      </w:r>
    </w:p>
    <w:p w14:paraId="5C28385F" w14:textId="77777777" w:rsidR="00BC666A" w:rsidRPr="006B1C2A" w:rsidRDefault="00BC666A" w:rsidP="00BC666A">
      <w:pPr>
        <w:spacing w:after="0" w:line="240" w:lineRule="auto"/>
        <w:ind w:left="284"/>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(i) </w:t>
      </w:r>
      <w:r w:rsidRPr="006B1C2A">
        <w:rPr>
          <w:rFonts w:ascii="Calibri" w:eastAsia="Calibri" w:hAnsi="Calibri" w:cs="Times New Roman"/>
          <w:sz w:val="20"/>
          <w:szCs w:val="20"/>
          <w:lang w:val="sr-Latn-RS" w:eastAsia="en-US"/>
        </w:rPr>
        <w:t xml:space="preserve">Društvene i kulturne karakteristike raseljenih zajednica, </w:t>
      </w:r>
      <w:proofErr w:type="spellStart"/>
      <w:r w:rsidRPr="006B1C2A">
        <w:rPr>
          <w:rFonts w:ascii="Calibri" w:eastAsia="Calibri" w:hAnsi="Calibri" w:cs="Times New Roman"/>
          <w:sz w:val="20"/>
          <w:szCs w:val="20"/>
          <w:lang w:val="sr-Latn-RS" w:eastAsia="en-US"/>
        </w:rPr>
        <w:t>uključujući</w:t>
      </w:r>
      <w:proofErr w:type="spellEnd"/>
      <w:r w:rsidRPr="006B1C2A">
        <w:rPr>
          <w:rFonts w:ascii="Calibri" w:eastAsia="Calibri" w:hAnsi="Calibri" w:cs="Times New Roman"/>
          <w:sz w:val="20"/>
          <w:szCs w:val="20"/>
          <w:lang w:val="sr-Latn-RS" w:eastAsia="en-US"/>
        </w:rPr>
        <w:t xml:space="preserve"> opis formalnih i neformalnih institucija (na primer, organizacije zajednice, ritualne grupe, nevladine organizacije</w:t>
      </w:r>
      <w:r w:rsidRPr="006B1C2A">
        <w:rPr>
          <w:rFonts w:ascii="Calibri" w:eastAsia="Times New Roman" w:hAnsi="Calibri" w:cs="Times New Roman"/>
          <w:bCs/>
          <w:sz w:val="20"/>
          <w:szCs w:val="20"/>
          <w:lang w:val="sr-Latn-RS" w:bidi="en-US"/>
        </w:rPr>
        <w:t xml:space="preserve"> (</w:t>
      </w:r>
      <w:proofErr w:type="spellStart"/>
      <w:r w:rsidRPr="006B1C2A">
        <w:rPr>
          <w:rFonts w:ascii="Calibri" w:eastAsia="Times New Roman" w:hAnsi="Calibri" w:cs="Times New Roman"/>
          <w:bCs/>
          <w:sz w:val="20"/>
          <w:szCs w:val="20"/>
          <w:lang w:val="sr-Latn-RS" w:bidi="en-US"/>
        </w:rPr>
        <w:t>Non-Governmental</w:t>
      </w:r>
      <w:proofErr w:type="spellEnd"/>
      <w:r w:rsidRPr="006B1C2A">
        <w:rPr>
          <w:rFonts w:ascii="Calibri" w:eastAsia="Times New Roman" w:hAnsi="Calibri" w:cs="Times New Roman"/>
          <w:bCs/>
          <w:sz w:val="20"/>
          <w:szCs w:val="20"/>
          <w:lang w:val="sr-Latn-RS" w:bidi="en-US"/>
        </w:rPr>
        <w:t xml:space="preserve"> </w:t>
      </w:r>
      <w:proofErr w:type="spellStart"/>
      <w:r w:rsidRPr="006B1C2A">
        <w:rPr>
          <w:rFonts w:ascii="Calibri" w:eastAsia="Times New Roman" w:hAnsi="Calibri" w:cs="Times New Roman"/>
          <w:bCs/>
          <w:sz w:val="20"/>
          <w:szCs w:val="20"/>
          <w:lang w:val="sr-Latn-RS" w:bidi="en-US"/>
        </w:rPr>
        <w:t>Organizations</w:t>
      </w:r>
      <w:proofErr w:type="spellEnd"/>
      <w:r w:rsidRPr="006B1C2A">
        <w:rPr>
          <w:rFonts w:ascii="Calibri" w:eastAsia="Times New Roman" w:hAnsi="Calibri" w:cs="Times New Roman"/>
          <w:bCs/>
          <w:sz w:val="20"/>
          <w:szCs w:val="20"/>
          <w:lang w:val="sr-Latn-RS" w:bidi="en-US"/>
        </w:rPr>
        <w:t xml:space="preserve"> – NVO)) koje mogu biti značajne za strategiju savetovanja i za projektovanje i implementaciju aktivnosti raseljavanja.</w:t>
      </w:r>
    </w:p>
    <w:p w14:paraId="5C283860"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5. </w:t>
      </w:r>
      <w:r w:rsidRPr="006B1C2A">
        <w:rPr>
          <w:rFonts w:ascii="Calibri" w:eastAsia="Times New Roman" w:hAnsi="Calibri" w:cs="Times New Roman"/>
          <w:bCs/>
          <w:i/>
          <w:iCs/>
          <w:sz w:val="20"/>
          <w:szCs w:val="20"/>
          <w:lang w:val="sr-Latn-RS" w:bidi="en-US"/>
        </w:rPr>
        <w:t>Zakonski okvir</w:t>
      </w:r>
      <w:r w:rsidRPr="006B1C2A">
        <w:rPr>
          <w:rFonts w:ascii="Calibri" w:eastAsia="Times New Roman" w:hAnsi="Calibri" w:cs="Times New Roman"/>
          <w:bCs/>
          <w:sz w:val="20"/>
          <w:szCs w:val="20"/>
          <w:lang w:val="sr-Latn-RS" w:bidi="en-US"/>
        </w:rPr>
        <w:t>. Nalazi analize pravnog okvira, koji pokrivaju:</w:t>
      </w:r>
    </w:p>
    <w:p w14:paraId="5C283861"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(a) Delokrug </w:t>
      </w:r>
      <w:proofErr w:type="spellStart"/>
      <w:r w:rsidRPr="006B1C2A">
        <w:rPr>
          <w:rFonts w:ascii="Calibri" w:eastAsia="Calibri" w:hAnsi="Calibri" w:cs="Times New Roman"/>
          <w:sz w:val="20"/>
          <w:szCs w:val="20"/>
          <w:lang w:val="sr-Latn-RS" w:eastAsia="en-US"/>
        </w:rPr>
        <w:t>ovlašćenja</w:t>
      </w:r>
      <w:proofErr w:type="spellEnd"/>
      <w:r w:rsidRPr="006B1C2A">
        <w:rPr>
          <w:rFonts w:ascii="Calibri" w:eastAsia="Calibri" w:hAnsi="Calibri" w:cs="Times New Roman"/>
          <w:sz w:val="20"/>
          <w:szCs w:val="20"/>
          <w:lang w:val="sr-Latn-RS" w:eastAsia="en-US"/>
        </w:rPr>
        <w:t xml:space="preserve"> prinudnog sticanja i nametanja ograničenja </w:t>
      </w:r>
      <w:proofErr w:type="spellStart"/>
      <w:r w:rsidRPr="006B1C2A">
        <w:rPr>
          <w:rFonts w:ascii="Calibri" w:eastAsia="Calibri" w:hAnsi="Calibri" w:cs="Times New Roman"/>
          <w:sz w:val="20"/>
          <w:szCs w:val="20"/>
          <w:lang w:val="sr-Latn-RS" w:eastAsia="en-US"/>
        </w:rPr>
        <w:t>korišćenja</w:t>
      </w:r>
      <w:proofErr w:type="spellEnd"/>
      <w:r w:rsidRPr="006B1C2A">
        <w:rPr>
          <w:rFonts w:ascii="Calibri" w:eastAsia="Calibri" w:hAnsi="Calibri" w:cs="Times New Roman"/>
          <w:sz w:val="20"/>
          <w:szCs w:val="20"/>
          <w:lang w:val="sr-Latn-RS" w:eastAsia="en-US"/>
        </w:rPr>
        <w:t xml:space="preserve"> zemljišta i priroda naknade koja je s tim povezana, u smislu metodologije vrednovanja i roka </w:t>
      </w:r>
      <w:proofErr w:type="spellStart"/>
      <w:r w:rsidRPr="006B1C2A">
        <w:rPr>
          <w:rFonts w:ascii="Calibri" w:eastAsia="Calibri" w:hAnsi="Calibri" w:cs="Times New Roman"/>
          <w:sz w:val="20"/>
          <w:szCs w:val="20"/>
          <w:lang w:val="sr-Latn-RS" w:eastAsia="en-US"/>
        </w:rPr>
        <w:t>plaćanja</w:t>
      </w:r>
      <w:proofErr w:type="spellEnd"/>
      <w:r w:rsidRPr="006B1C2A">
        <w:rPr>
          <w:rFonts w:ascii="Calibri" w:eastAsia="Times New Roman" w:hAnsi="Calibri" w:cs="Times New Roman"/>
          <w:bCs/>
          <w:sz w:val="20"/>
          <w:szCs w:val="20"/>
          <w:lang w:val="sr-Latn-RS" w:bidi="en-US"/>
        </w:rPr>
        <w:t>;</w:t>
      </w:r>
    </w:p>
    <w:p w14:paraId="5C283862"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(b) </w:t>
      </w:r>
      <w:proofErr w:type="spellStart"/>
      <w:r w:rsidRPr="006B1C2A">
        <w:rPr>
          <w:rFonts w:ascii="Calibri" w:eastAsia="Calibri" w:hAnsi="Calibri" w:cs="Times New Roman"/>
          <w:sz w:val="20"/>
          <w:szCs w:val="20"/>
          <w:lang w:val="sr-Latn-RS" w:eastAsia="en-US"/>
        </w:rPr>
        <w:t>Važeći</w:t>
      </w:r>
      <w:proofErr w:type="spellEnd"/>
      <w:r w:rsidRPr="006B1C2A">
        <w:rPr>
          <w:rFonts w:ascii="Calibri" w:eastAsia="Calibri" w:hAnsi="Calibri" w:cs="Times New Roman"/>
          <w:sz w:val="20"/>
          <w:szCs w:val="20"/>
          <w:lang w:val="sr-Latn-RS" w:eastAsia="en-US"/>
        </w:rPr>
        <w:t xml:space="preserve"> pravni i administrativni postupci, </w:t>
      </w:r>
      <w:proofErr w:type="spellStart"/>
      <w:r w:rsidRPr="006B1C2A">
        <w:rPr>
          <w:rFonts w:ascii="Calibri" w:eastAsia="Calibri" w:hAnsi="Calibri" w:cs="Times New Roman"/>
          <w:sz w:val="20"/>
          <w:szCs w:val="20"/>
          <w:lang w:val="sr-Latn-RS" w:eastAsia="en-US"/>
        </w:rPr>
        <w:t>uključujući</w:t>
      </w:r>
      <w:proofErr w:type="spellEnd"/>
      <w:r w:rsidRPr="006B1C2A">
        <w:rPr>
          <w:rFonts w:ascii="Calibri" w:eastAsia="Calibri" w:hAnsi="Calibri" w:cs="Times New Roman"/>
          <w:sz w:val="20"/>
          <w:szCs w:val="20"/>
          <w:lang w:val="sr-Latn-RS" w:eastAsia="en-US"/>
        </w:rPr>
        <w:t xml:space="preserve"> opis pravnih lekova koji su na raspolaganju raseljenim licima u sudskom procesu i uobičajeni vremenski okvir za takve postupke, i svi dostupni mehanizmi za rešavanje žalbi koji mogu biti značajni za projekat</w:t>
      </w:r>
      <w:r w:rsidRPr="006B1C2A">
        <w:rPr>
          <w:rFonts w:ascii="Calibri" w:eastAsia="Times New Roman" w:hAnsi="Calibri" w:cs="Times New Roman"/>
          <w:bCs/>
          <w:sz w:val="20"/>
          <w:szCs w:val="20"/>
          <w:lang w:val="sr-Latn-RS" w:bidi="en-US"/>
        </w:rPr>
        <w:t>;</w:t>
      </w:r>
    </w:p>
    <w:p w14:paraId="5C283863"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lastRenderedPageBreak/>
        <w:t xml:space="preserve">(c) </w:t>
      </w:r>
      <w:r w:rsidRPr="006B1C2A">
        <w:rPr>
          <w:rFonts w:ascii="Calibri" w:eastAsia="Calibri" w:hAnsi="Calibri" w:cs="Times New Roman"/>
          <w:sz w:val="20"/>
          <w:szCs w:val="20"/>
          <w:lang w:val="sr-Latn-RS" w:eastAsia="en-US"/>
        </w:rPr>
        <w:t>Zakoni i propisi koji se odnose na agencije odgovorne za implementaciju aktivnosti</w:t>
      </w:r>
      <w:r w:rsidRPr="006B1C2A">
        <w:rPr>
          <w:rFonts w:ascii="Calibri" w:eastAsia="Calibri" w:hAnsi="Calibri" w:cs="Times New Roman"/>
          <w:sz w:val="22"/>
          <w:szCs w:val="22"/>
          <w:lang w:val="sr-Latn-RS" w:eastAsia="en-US"/>
        </w:rPr>
        <w:t xml:space="preserve"> </w:t>
      </w:r>
      <w:r w:rsidRPr="006B1C2A">
        <w:rPr>
          <w:rFonts w:ascii="Calibri" w:eastAsia="Times New Roman" w:hAnsi="Calibri" w:cs="Times New Roman"/>
          <w:bCs/>
          <w:sz w:val="20"/>
          <w:szCs w:val="20"/>
          <w:lang w:val="sr-Latn-RS" w:bidi="en-US"/>
        </w:rPr>
        <w:t xml:space="preserve">raseljavanja; i </w:t>
      </w:r>
    </w:p>
    <w:p w14:paraId="5C283864" w14:textId="77777777" w:rsidR="00BC666A" w:rsidRPr="006B1C2A" w:rsidRDefault="00BC666A" w:rsidP="00BC666A">
      <w:pPr>
        <w:spacing w:after="0" w:line="240" w:lineRule="auto"/>
        <w:rPr>
          <w:rFonts w:ascii="Calibri" w:eastAsia="Calibri" w:hAnsi="Calibri" w:cs="Times New Roman"/>
          <w:sz w:val="20"/>
          <w:szCs w:val="20"/>
          <w:lang w:val="sr-Latn-RS" w:eastAsia="en-US"/>
        </w:rPr>
      </w:pPr>
      <w:r w:rsidRPr="006B1C2A">
        <w:rPr>
          <w:rFonts w:ascii="Calibri" w:eastAsia="Times New Roman" w:hAnsi="Calibri" w:cs="Times New Roman"/>
          <w:bCs/>
          <w:sz w:val="20"/>
          <w:szCs w:val="20"/>
          <w:lang w:val="sr-Latn-RS" w:bidi="en-US"/>
        </w:rPr>
        <w:t xml:space="preserve">(d) </w:t>
      </w:r>
      <w:r w:rsidRPr="006B1C2A">
        <w:rPr>
          <w:rFonts w:ascii="Calibri" w:eastAsia="Calibri" w:hAnsi="Calibri" w:cs="Times New Roman"/>
          <w:sz w:val="20"/>
          <w:szCs w:val="20"/>
          <w:lang w:val="sr-Latn-RS" w:eastAsia="en-US"/>
        </w:rPr>
        <w:t xml:space="preserve">Nedostaci, ako ih ima, između lokalnih zakona i prakse koji obuhvataju obaveznu kupovinu, nametanje ograničenja </w:t>
      </w:r>
      <w:proofErr w:type="spellStart"/>
      <w:r w:rsidRPr="006B1C2A">
        <w:rPr>
          <w:rFonts w:ascii="Calibri" w:eastAsia="Calibri" w:hAnsi="Calibri" w:cs="Times New Roman"/>
          <w:sz w:val="20"/>
          <w:szCs w:val="20"/>
          <w:lang w:val="sr-Latn-RS" w:eastAsia="en-US"/>
        </w:rPr>
        <w:t>korišćenja</w:t>
      </w:r>
      <w:proofErr w:type="spellEnd"/>
      <w:r w:rsidRPr="006B1C2A">
        <w:rPr>
          <w:rFonts w:ascii="Calibri" w:eastAsia="Calibri" w:hAnsi="Calibri" w:cs="Times New Roman"/>
          <w:sz w:val="20"/>
          <w:szCs w:val="20"/>
          <w:lang w:val="sr-Latn-RS" w:eastAsia="en-US"/>
        </w:rPr>
        <w:t xml:space="preserve"> zemljišta i obezbeđivanje mera preseljenja i Standarda za životnu sredinu i </w:t>
      </w:r>
    </w:p>
    <w:p w14:paraId="5C283865"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Calibri" w:hAnsi="Calibri" w:cs="Times New Roman"/>
          <w:sz w:val="20"/>
          <w:szCs w:val="20"/>
          <w:lang w:val="sr-Latn-RS" w:eastAsia="en-US"/>
        </w:rPr>
        <w:t>socijalna pitanja</w:t>
      </w:r>
      <w:r w:rsidRPr="006B1C2A">
        <w:rPr>
          <w:rFonts w:ascii="Calibri" w:eastAsia="Calibri" w:hAnsi="Calibri" w:cs="Times New Roman"/>
          <w:bCs/>
          <w:sz w:val="20"/>
          <w:szCs w:val="20"/>
          <w:lang w:val="sr-Latn-RS" w:eastAsia="en-US"/>
        </w:rPr>
        <w:t xml:space="preserve"> (ESS5)</w:t>
      </w:r>
      <w:r w:rsidRPr="006B1C2A">
        <w:rPr>
          <w:rFonts w:ascii="Calibri" w:eastAsia="Calibri" w:hAnsi="Calibri" w:cs="Times New Roman"/>
          <w:sz w:val="20"/>
          <w:szCs w:val="20"/>
          <w:lang w:val="sr-Latn-RS" w:eastAsia="en-US"/>
        </w:rPr>
        <w:t xml:space="preserve">, i mehanizama za </w:t>
      </w:r>
      <w:proofErr w:type="spellStart"/>
      <w:r w:rsidRPr="006B1C2A">
        <w:rPr>
          <w:rFonts w:ascii="Calibri" w:eastAsia="Calibri" w:hAnsi="Calibri" w:cs="Times New Roman"/>
          <w:sz w:val="20"/>
          <w:szCs w:val="20"/>
          <w:lang w:val="sr-Latn-RS" w:eastAsia="en-US"/>
        </w:rPr>
        <w:t>premošćavanje</w:t>
      </w:r>
      <w:proofErr w:type="spellEnd"/>
      <w:r w:rsidRPr="006B1C2A">
        <w:rPr>
          <w:rFonts w:ascii="Calibri" w:eastAsia="Calibri" w:hAnsi="Calibri" w:cs="Times New Roman"/>
          <w:sz w:val="20"/>
          <w:szCs w:val="20"/>
          <w:lang w:val="sr-Latn-RS" w:eastAsia="en-US"/>
        </w:rPr>
        <w:t xml:space="preserve"> takvih nedostataka</w:t>
      </w:r>
      <w:r w:rsidRPr="006B1C2A">
        <w:rPr>
          <w:rFonts w:ascii="Calibri" w:eastAsia="Times New Roman" w:hAnsi="Calibri" w:cs="Times New Roman"/>
          <w:bCs/>
          <w:sz w:val="20"/>
          <w:szCs w:val="20"/>
          <w:lang w:val="sr-Latn-RS" w:bidi="en-US"/>
        </w:rPr>
        <w:t>.</w:t>
      </w:r>
    </w:p>
    <w:p w14:paraId="5C283866"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8. </w:t>
      </w:r>
      <w:r w:rsidRPr="006B1C2A">
        <w:rPr>
          <w:rFonts w:ascii="Calibri" w:eastAsia="Times New Roman" w:hAnsi="Calibri" w:cs="Times New Roman"/>
          <w:bCs/>
          <w:i/>
          <w:iCs/>
          <w:sz w:val="20"/>
          <w:szCs w:val="20"/>
          <w:lang w:val="sr-Latn-RS" w:bidi="en-US"/>
        </w:rPr>
        <w:t>Institucionalni okvir.</w:t>
      </w:r>
      <w:r w:rsidRPr="006B1C2A">
        <w:rPr>
          <w:rFonts w:ascii="Calibri" w:eastAsia="Times New Roman" w:hAnsi="Calibri" w:cs="Times New Roman"/>
          <w:bCs/>
          <w:sz w:val="20"/>
          <w:szCs w:val="20"/>
          <w:lang w:val="sr-Latn-RS" w:bidi="en-US"/>
        </w:rPr>
        <w:t xml:space="preserve"> Nalazi analize institucionalnog okvira, koji pokrivaju:</w:t>
      </w:r>
    </w:p>
    <w:p w14:paraId="5C283867"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(a) </w:t>
      </w:r>
      <w:r w:rsidRPr="006B1C2A">
        <w:rPr>
          <w:rFonts w:ascii="Calibri" w:eastAsia="Calibri" w:hAnsi="Calibri" w:cs="Times New Roman"/>
          <w:sz w:val="20"/>
          <w:szCs w:val="20"/>
          <w:lang w:val="sr-Latn-RS" w:eastAsia="en-US"/>
        </w:rPr>
        <w:t>Identifikacija agencija odgovornih za</w:t>
      </w:r>
      <w:r w:rsidRPr="006B1C2A">
        <w:rPr>
          <w:rFonts w:ascii="Calibri" w:eastAsia="Calibri" w:hAnsi="Calibri" w:cs="Times New Roman"/>
          <w:sz w:val="22"/>
          <w:szCs w:val="22"/>
          <w:lang w:val="sr-Latn-RS" w:eastAsia="en-US"/>
        </w:rPr>
        <w:t xml:space="preserve"> </w:t>
      </w:r>
      <w:r w:rsidRPr="006B1C2A">
        <w:rPr>
          <w:rFonts w:ascii="Calibri" w:eastAsia="Times New Roman" w:hAnsi="Calibri" w:cs="Times New Roman"/>
          <w:bCs/>
          <w:sz w:val="20"/>
          <w:szCs w:val="20"/>
          <w:lang w:val="sr-Latn-RS" w:bidi="en-US"/>
        </w:rPr>
        <w:t>aktivnosti raseljavanja i nevladine organizacije/</w:t>
      </w:r>
      <w:proofErr w:type="spellStart"/>
      <w:r w:rsidRPr="006B1C2A">
        <w:rPr>
          <w:rFonts w:ascii="Calibri" w:eastAsia="Times New Roman" w:hAnsi="Calibri" w:cs="Times New Roman"/>
          <w:bCs/>
          <w:sz w:val="20"/>
          <w:szCs w:val="20"/>
          <w:lang w:val="sr-Latn-RS" w:bidi="en-US"/>
        </w:rPr>
        <w:t>CSOs</w:t>
      </w:r>
      <w:proofErr w:type="spellEnd"/>
      <w:r w:rsidRPr="006B1C2A">
        <w:rPr>
          <w:rFonts w:ascii="Calibri" w:eastAsia="Times New Roman" w:hAnsi="Calibri" w:cs="Times New Roman"/>
          <w:bCs/>
          <w:sz w:val="20"/>
          <w:szCs w:val="20"/>
          <w:lang w:val="sr-Latn-RS" w:bidi="en-US"/>
        </w:rPr>
        <w:t xml:space="preserve"> koji mogu imati ulogu u  praktičnom sprovođenju Projekta, uključujući davanje podrške za raseljena lica;</w:t>
      </w:r>
    </w:p>
    <w:p w14:paraId="5C283868"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(b) Procena  institucionalnog kapaciteta takvih agencija i  nevladinih organizacija/</w:t>
      </w:r>
      <w:proofErr w:type="spellStart"/>
      <w:r w:rsidRPr="006B1C2A">
        <w:rPr>
          <w:rFonts w:ascii="Calibri" w:eastAsia="Times New Roman" w:hAnsi="Calibri" w:cs="Times New Roman"/>
          <w:bCs/>
          <w:sz w:val="20"/>
          <w:szCs w:val="20"/>
          <w:lang w:val="sr-Latn-RS" w:bidi="en-US"/>
        </w:rPr>
        <w:t>CSOs</w:t>
      </w:r>
      <w:proofErr w:type="spellEnd"/>
      <w:r w:rsidRPr="006B1C2A">
        <w:rPr>
          <w:rFonts w:ascii="Calibri" w:eastAsia="Times New Roman" w:hAnsi="Calibri" w:cs="Times New Roman"/>
          <w:bCs/>
          <w:sz w:val="20"/>
          <w:szCs w:val="20"/>
          <w:lang w:val="sr-Latn-RS" w:bidi="en-US"/>
        </w:rPr>
        <w:t xml:space="preserve">-ovi; i </w:t>
      </w:r>
    </w:p>
    <w:p w14:paraId="5C283869"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(c) Bilo koji koraci koji su predloženi da se unapredi institucionalni kapacitet agencija i nevladinih organizacija/</w:t>
      </w:r>
      <w:proofErr w:type="spellStart"/>
      <w:r w:rsidRPr="006B1C2A">
        <w:rPr>
          <w:rFonts w:ascii="Calibri" w:eastAsia="Times New Roman" w:hAnsi="Calibri" w:cs="Times New Roman"/>
          <w:bCs/>
          <w:sz w:val="20"/>
          <w:szCs w:val="20"/>
          <w:lang w:val="sr-Latn-RS" w:bidi="en-US"/>
        </w:rPr>
        <w:t>CSOs</w:t>
      </w:r>
      <w:proofErr w:type="spellEnd"/>
      <w:r w:rsidRPr="006B1C2A">
        <w:rPr>
          <w:rFonts w:ascii="Calibri" w:eastAsia="Times New Roman" w:hAnsi="Calibri" w:cs="Times New Roman"/>
          <w:bCs/>
          <w:sz w:val="20"/>
          <w:szCs w:val="20"/>
          <w:lang w:val="sr-Latn-RS" w:bidi="en-US"/>
        </w:rPr>
        <w:t>-ova koji su odgovorni za implementaciju raseljavanja.</w:t>
      </w:r>
    </w:p>
    <w:p w14:paraId="5C28386A"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9. </w:t>
      </w:r>
      <w:r w:rsidRPr="006B1C2A">
        <w:rPr>
          <w:rFonts w:ascii="Calibri" w:eastAsia="Times New Roman" w:hAnsi="Calibri" w:cs="Times New Roman"/>
          <w:bCs/>
          <w:i/>
          <w:iCs/>
          <w:sz w:val="20"/>
          <w:szCs w:val="20"/>
          <w:lang w:val="sr-Latn-RS" w:bidi="en-US"/>
        </w:rPr>
        <w:t>Podobnost.</w:t>
      </w:r>
      <w:r w:rsidRPr="006B1C2A">
        <w:rPr>
          <w:rFonts w:ascii="Calibri" w:eastAsia="Times New Roman" w:hAnsi="Calibri" w:cs="Times New Roman"/>
          <w:bCs/>
          <w:sz w:val="20"/>
          <w:szCs w:val="20"/>
          <w:lang w:val="sr-Latn-RS" w:bidi="en-US"/>
        </w:rPr>
        <w:t xml:space="preserve"> Definicija raseljenih lica i  kriterijuma za  određivanje njihove podobnosti za naknadu i drugu pomoć za raseljavanje, uključujući značajne završne datume. </w:t>
      </w:r>
    </w:p>
    <w:p w14:paraId="5C28386B"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10. </w:t>
      </w:r>
      <w:r w:rsidRPr="006B1C2A">
        <w:rPr>
          <w:rFonts w:ascii="Calibri" w:eastAsia="Times New Roman" w:hAnsi="Calibri" w:cs="Times New Roman"/>
          <w:bCs/>
          <w:i/>
          <w:iCs/>
          <w:sz w:val="20"/>
          <w:szCs w:val="20"/>
          <w:lang w:val="sr-Latn-RS" w:bidi="en-US"/>
        </w:rPr>
        <w:t>Procena i naknada  za  gubitke.</w:t>
      </w:r>
      <w:r w:rsidRPr="006B1C2A">
        <w:rPr>
          <w:rFonts w:ascii="Calibri" w:eastAsia="Times New Roman" w:hAnsi="Calibri" w:cs="Times New Roman"/>
          <w:bCs/>
          <w:sz w:val="20"/>
          <w:szCs w:val="20"/>
          <w:lang w:val="sr-Latn-RS" w:bidi="en-US"/>
        </w:rPr>
        <w:t xml:space="preserve"> Metodologija koja treba da se koristi </w:t>
      </w:r>
      <w:r w:rsidRPr="006B1C2A">
        <w:rPr>
          <w:rFonts w:ascii="Calibri" w:eastAsia="Calibri" w:hAnsi="Calibri" w:cs="Times New Roman"/>
          <w:sz w:val="20"/>
          <w:szCs w:val="20"/>
          <w:lang w:val="sr-Latn-RS" w:eastAsia="en-US"/>
        </w:rPr>
        <w:t xml:space="preserve">pri vrednovanju gubitaka </w:t>
      </w:r>
      <w:r w:rsidRPr="006B1C2A">
        <w:rPr>
          <w:rFonts w:ascii="Calibri" w:eastAsia="Times New Roman" w:hAnsi="Calibri" w:cs="Times New Roman"/>
          <w:bCs/>
          <w:sz w:val="20"/>
          <w:szCs w:val="20"/>
          <w:lang w:val="sr-Latn-RS" w:bidi="en-US"/>
        </w:rPr>
        <w:t>radi određivanja troškova njihove zamene; i opis predloženih vrsta i nivoa naknada  za  zemljište, prirodna dobra i drugu imovinu prema lokalnom zakonu, i takve dopunske mere  kakve su  neophodne da se za njih postigne trošak zamene.</w:t>
      </w:r>
    </w:p>
    <w:p w14:paraId="5C28386C"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11. Učešće z</w:t>
      </w:r>
      <w:r w:rsidRPr="006B1C2A">
        <w:rPr>
          <w:rFonts w:ascii="Calibri" w:eastAsia="Times New Roman" w:hAnsi="Calibri" w:cs="Times New Roman"/>
          <w:bCs/>
          <w:i/>
          <w:iCs/>
          <w:sz w:val="20"/>
          <w:szCs w:val="20"/>
          <w:lang w:val="sr-Latn-RS" w:bidi="en-US"/>
        </w:rPr>
        <w:t>ajednice</w:t>
      </w:r>
      <w:r w:rsidRPr="006B1C2A">
        <w:rPr>
          <w:rFonts w:ascii="Calibri" w:eastAsia="Times New Roman" w:hAnsi="Calibri" w:cs="Times New Roman"/>
          <w:bCs/>
          <w:sz w:val="20"/>
          <w:szCs w:val="20"/>
          <w:lang w:val="sr-Latn-RS" w:bidi="en-US"/>
        </w:rPr>
        <w:t>. Uključenja raseljenih lica (uključujući zajednice koje su domaćini, tamo gde je to značajno):</w:t>
      </w:r>
    </w:p>
    <w:p w14:paraId="5C28386D"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(a) Opis strategije za savetovanje sa, i učešće raseljenih lica u projektovanju i praktičnom sprovođenju aktivnosti raseljavanja;</w:t>
      </w:r>
    </w:p>
    <w:p w14:paraId="5C28386E"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(b) Siže izraženih gledišta i kako su ta gledišta uzeta u razmatranje u pripremi plana raseljavanja;</w:t>
      </w:r>
    </w:p>
    <w:p w14:paraId="5C28386F"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(c) Revizija prikazane alternative raseljavanja i izbori načinjeni od strane raseljenih lica u vezi mogućnosti, biće njima dati na raspolaganje; i </w:t>
      </w:r>
    </w:p>
    <w:p w14:paraId="5C283870" w14:textId="0B897DE8"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(d) Institucionalizovani sporazumi putem kojih raseljena lica mogu da saopšte svoje zabrinutosti na</w:t>
      </w:r>
      <w:r w:rsidR="000631CE">
        <w:rPr>
          <w:rFonts w:ascii="Calibri" w:eastAsia="Times New Roman" w:hAnsi="Calibri" w:cs="Times New Roman"/>
          <w:bCs/>
          <w:sz w:val="20"/>
          <w:szCs w:val="20"/>
          <w:lang w:val="sr-Latn-RS" w:bidi="en-US"/>
        </w:rPr>
        <w:t>d</w:t>
      </w:r>
      <w:r w:rsidRPr="006B1C2A">
        <w:rPr>
          <w:rFonts w:ascii="Calibri" w:eastAsia="Times New Roman" w:hAnsi="Calibri" w:cs="Times New Roman"/>
          <w:bCs/>
          <w:sz w:val="20"/>
          <w:szCs w:val="20"/>
          <w:lang w:val="sr-Latn-RS" w:bidi="en-US"/>
        </w:rPr>
        <w:t>ležnim organima projekta tokom planiranja i implementacije, i mere da se osigura da takve osetljive grupe</w:t>
      </w:r>
      <w:r w:rsidRPr="006B1C2A">
        <w:rPr>
          <w:rFonts w:ascii="Calibri" w:eastAsia="Calibri" w:hAnsi="Calibri" w:cs="Times New Roman"/>
          <w:sz w:val="20"/>
          <w:szCs w:val="20"/>
          <w:lang w:val="sr-Latn-RS" w:eastAsia="en-US"/>
        </w:rPr>
        <w:t xml:space="preserve"> etničke manjine i žene</w:t>
      </w:r>
      <w:r w:rsidRPr="006B1C2A">
        <w:rPr>
          <w:rFonts w:ascii="Calibri" w:eastAsia="Calibri" w:hAnsi="Calibri" w:cs="Times New Roman"/>
          <w:sz w:val="22"/>
          <w:szCs w:val="22"/>
          <w:lang w:val="sr-Latn-RS" w:eastAsia="en-US"/>
        </w:rPr>
        <w:t xml:space="preserve"> </w:t>
      </w:r>
      <w:r w:rsidRPr="006B1C2A">
        <w:rPr>
          <w:rFonts w:ascii="Calibri" w:eastAsia="Times New Roman" w:hAnsi="Calibri" w:cs="Times New Roman"/>
          <w:bCs/>
          <w:sz w:val="20"/>
          <w:szCs w:val="20"/>
          <w:lang w:val="sr-Latn-RS" w:bidi="en-US"/>
        </w:rPr>
        <w:t>budu na odgovarajući način zastupljeni.</w:t>
      </w:r>
    </w:p>
    <w:p w14:paraId="5C283871"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12. </w:t>
      </w:r>
      <w:r w:rsidRPr="006B1C2A">
        <w:rPr>
          <w:rFonts w:ascii="Calibri" w:eastAsia="Times New Roman" w:hAnsi="Calibri" w:cs="Times New Roman"/>
          <w:bCs/>
          <w:i/>
          <w:sz w:val="20"/>
          <w:szCs w:val="20"/>
          <w:lang w:val="sr-Latn-RS" w:bidi="en-US"/>
        </w:rPr>
        <w:t>Raspored</w:t>
      </w:r>
      <w:r w:rsidRPr="006B1C2A">
        <w:rPr>
          <w:rFonts w:ascii="Calibri" w:eastAsia="Times New Roman" w:hAnsi="Calibri" w:cs="Times New Roman"/>
          <w:bCs/>
          <w:sz w:val="20"/>
          <w:szCs w:val="20"/>
          <w:lang w:val="sr-Latn-RS" w:bidi="en-US"/>
        </w:rPr>
        <w:t xml:space="preserve"> </w:t>
      </w:r>
      <w:r w:rsidRPr="006B1C2A">
        <w:rPr>
          <w:rFonts w:ascii="Calibri" w:eastAsia="Times New Roman" w:hAnsi="Calibri" w:cs="Times New Roman"/>
          <w:bCs/>
          <w:i/>
          <w:sz w:val="20"/>
          <w:szCs w:val="20"/>
          <w:lang w:val="sr-Latn-RS" w:bidi="en-US"/>
        </w:rPr>
        <w:t>implementacije</w:t>
      </w:r>
      <w:r w:rsidRPr="006B1C2A">
        <w:rPr>
          <w:rFonts w:ascii="Calibri" w:eastAsia="Times New Roman" w:hAnsi="Calibri" w:cs="Times New Roman"/>
          <w:bCs/>
          <w:sz w:val="20"/>
          <w:szCs w:val="20"/>
          <w:lang w:val="sr-Latn-RS" w:bidi="en-US"/>
        </w:rPr>
        <w:t>. Raspored implementacije  predviđa očekivane datume za raseljenje, i procenjeno pokretanje i rokove završetaka za  sve aktivnosti plana raseljavanja. Raspored bi trebalo da ukaže kako su  aktivnosti raseljavanja vezane za  implementaciju celokupnog projekta.</w:t>
      </w:r>
    </w:p>
    <w:p w14:paraId="5C283872" w14:textId="34AFF1B1"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13. </w:t>
      </w:r>
      <w:r w:rsidRPr="006B1C2A">
        <w:rPr>
          <w:rFonts w:ascii="Calibri" w:eastAsia="Times New Roman" w:hAnsi="Calibri" w:cs="Times New Roman"/>
          <w:bCs/>
          <w:i/>
          <w:iCs/>
          <w:sz w:val="20"/>
          <w:szCs w:val="20"/>
          <w:lang w:val="sr-Latn-RS" w:bidi="en-US"/>
        </w:rPr>
        <w:t>Troškovi i budžet</w:t>
      </w:r>
      <w:r w:rsidRPr="006B1C2A">
        <w:rPr>
          <w:rFonts w:ascii="Calibri" w:eastAsia="Times New Roman" w:hAnsi="Calibri" w:cs="Times New Roman"/>
          <w:bCs/>
          <w:sz w:val="20"/>
          <w:szCs w:val="20"/>
          <w:lang w:val="sr-Latn-RS" w:bidi="en-US"/>
        </w:rPr>
        <w:t xml:space="preserve">. Tabele prikazuju kategorisane procene troška za sve aktivnosti raseljavanja, uključujući </w:t>
      </w:r>
      <w:r w:rsidRPr="006B1C2A">
        <w:rPr>
          <w:rFonts w:ascii="Calibri" w:eastAsia="Calibri" w:hAnsi="Calibri" w:cs="Times New Roman"/>
          <w:sz w:val="20"/>
          <w:szCs w:val="20"/>
          <w:lang w:val="sr-Latn-RS" w:eastAsia="en-US"/>
        </w:rPr>
        <w:t>naknade za inflaciju, rast stanovništva i druge nepredviđene situacije</w:t>
      </w:r>
      <w:r w:rsidRPr="006B1C2A">
        <w:rPr>
          <w:rFonts w:ascii="Calibri" w:eastAsia="Times New Roman" w:hAnsi="Calibri" w:cs="Times New Roman"/>
          <w:bCs/>
          <w:sz w:val="20"/>
          <w:szCs w:val="20"/>
          <w:lang w:val="sr-Latn-RS" w:bidi="en-US"/>
        </w:rPr>
        <w:t>; vremensk</w:t>
      </w:r>
      <w:r w:rsidR="000631CE">
        <w:rPr>
          <w:rFonts w:ascii="Calibri" w:eastAsia="Times New Roman" w:hAnsi="Calibri" w:cs="Times New Roman"/>
          <w:bCs/>
          <w:sz w:val="20"/>
          <w:szCs w:val="20"/>
          <w:lang w:val="sr-Latn-RS" w:bidi="en-US"/>
        </w:rPr>
        <w:t>i</w:t>
      </w:r>
      <w:r w:rsidRPr="006B1C2A">
        <w:rPr>
          <w:rFonts w:ascii="Calibri" w:eastAsia="Times New Roman" w:hAnsi="Calibri" w:cs="Times New Roman"/>
          <w:bCs/>
          <w:sz w:val="20"/>
          <w:szCs w:val="20"/>
          <w:lang w:val="sr-Latn-RS" w:bidi="en-US"/>
        </w:rPr>
        <w:t xml:space="preserve"> raspored za izdatke; </w:t>
      </w:r>
      <w:r w:rsidRPr="006B1C2A">
        <w:rPr>
          <w:rFonts w:ascii="Calibri" w:eastAsia="Calibri" w:hAnsi="Calibri" w:cs="Times New Roman"/>
          <w:sz w:val="20"/>
          <w:szCs w:val="20"/>
          <w:lang w:val="sr-Latn-RS" w:eastAsia="en-US"/>
        </w:rPr>
        <w:t>izvore sredstava; i sporazume za blagovremeni priliv sredstava i sredstva za preseljenje, ako ih ima, u područja izvan nadležnosti agencija za implementaciju</w:t>
      </w:r>
      <w:r w:rsidRPr="006B1C2A">
        <w:rPr>
          <w:rFonts w:ascii="Calibri" w:eastAsia="Times New Roman" w:hAnsi="Calibri" w:cs="Times New Roman"/>
          <w:bCs/>
          <w:sz w:val="20"/>
          <w:szCs w:val="20"/>
          <w:lang w:val="sr-Latn-RS" w:bidi="en-US"/>
        </w:rPr>
        <w:t xml:space="preserve">. </w:t>
      </w:r>
    </w:p>
    <w:p w14:paraId="5C283873"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14. </w:t>
      </w:r>
      <w:r w:rsidRPr="006B1C2A">
        <w:rPr>
          <w:rFonts w:ascii="Calibri" w:eastAsia="Calibri" w:hAnsi="Calibri" w:cs="Times New Roman"/>
          <w:i/>
          <w:sz w:val="20"/>
          <w:szCs w:val="20"/>
          <w:lang w:val="sr-Latn-RS" w:eastAsia="en-US"/>
        </w:rPr>
        <w:t>Mehanizam za rešavanje žalbi</w:t>
      </w:r>
      <w:r w:rsidRPr="006B1C2A">
        <w:rPr>
          <w:rFonts w:ascii="Calibri" w:eastAsia="Calibri" w:hAnsi="Calibri" w:cs="Times New Roman"/>
          <w:sz w:val="20"/>
          <w:szCs w:val="20"/>
          <w:lang w:val="sr-Latn-RS" w:eastAsia="en-US"/>
        </w:rPr>
        <w:t xml:space="preserve">. Plan opisuje </w:t>
      </w:r>
      <w:proofErr w:type="spellStart"/>
      <w:r w:rsidRPr="006B1C2A">
        <w:rPr>
          <w:rFonts w:ascii="Calibri" w:eastAsia="Calibri" w:hAnsi="Calibri" w:cs="Times New Roman"/>
          <w:sz w:val="20"/>
          <w:szCs w:val="20"/>
          <w:lang w:val="sr-Latn-RS" w:eastAsia="en-US"/>
        </w:rPr>
        <w:t>priuštive</w:t>
      </w:r>
      <w:proofErr w:type="spellEnd"/>
      <w:r w:rsidRPr="006B1C2A">
        <w:rPr>
          <w:rFonts w:ascii="Calibri" w:eastAsia="Calibri" w:hAnsi="Calibri" w:cs="Times New Roman"/>
          <w:sz w:val="20"/>
          <w:szCs w:val="20"/>
          <w:lang w:val="sr-Latn-RS" w:eastAsia="en-US"/>
        </w:rPr>
        <w:t xml:space="preserve"> </w:t>
      </w:r>
      <w:r w:rsidRPr="006B1C2A">
        <w:rPr>
          <w:rFonts w:ascii="Calibri" w:eastAsia="Times New Roman" w:hAnsi="Calibri" w:cs="Times New Roman"/>
          <w:bCs/>
          <w:sz w:val="20"/>
          <w:szCs w:val="20"/>
          <w:lang w:val="sr-Latn-RS" w:bidi="en-US"/>
        </w:rPr>
        <w:t xml:space="preserve">i dostupne </w:t>
      </w:r>
      <w:r w:rsidRPr="006B1C2A">
        <w:rPr>
          <w:rFonts w:ascii="Calibri" w:eastAsia="Calibri" w:hAnsi="Calibri" w:cs="Times New Roman"/>
          <w:sz w:val="20"/>
          <w:szCs w:val="20"/>
          <w:lang w:val="sr-Latn-RS" w:eastAsia="en-US"/>
        </w:rPr>
        <w:t xml:space="preserve">postupke za rešavanje sporova </w:t>
      </w:r>
      <w:proofErr w:type="spellStart"/>
      <w:r w:rsidRPr="006B1C2A">
        <w:rPr>
          <w:rFonts w:ascii="Calibri" w:eastAsia="Calibri" w:hAnsi="Calibri" w:cs="Times New Roman"/>
          <w:sz w:val="20"/>
          <w:szCs w:val="20"/>
          <w:lang w:val="sr-Latn-RS" w:eastAsia="en-US"/>
        </w:rPr>
        <w:t>trećih</w:t>
      </w:r>
      <w:proofErr w:type="spellEnd"/>
      <w:r w:rsidRPr="006B1C2A">
        <w:rPr>
          <w:rFonts w:ascii="Calibri" w:eastAsia="Calibri" w:hAnsi="Calibri" w:cs="Times New Roman"/>
          <w:sz w:val="20"/>
          <w:szCs w:val="20"/>
          <w:lang w:val="sr-Latn-RS" w:eastAsia="en-US"/>
        </w:rPr>
        <w:t xml:space="preserve"> strana koji nastaju raseljavanjem ili preseljenjem; takvi mehanizmi za podnošenje žalbi treba da uzmu u obzir dostupnost sudskih sredstava i zajednice, i tradicionalne mehanizme za rešavanje sporova</w:t>
      </w:r>
      <w:r w:rsidRPr="006B1C2A">
        <w:rPr>
          <w:rFonts w:ascii="Calibri" w:eastAsia="Times New Roman" w:hAnsi="Calibri" w:cs="Times New Roman"/>
          <w:bCs/>
          <w:sz w:val="20"/>
          <w:szCs w:val="20"/>
          <w:lang w:val="sr-Latn-RS" w:bidi="en-US"/>
        </w:rPr>
        <w:t>.</w:t>
      </w:r>
    </w:p>
    <w:p w14:paraId="5C283874"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15. </w:t>
      </w:r>
      <w:r w:rsidRPr="006B1C2A">
        <w:rPr>
          <w:rFonts w:ascii="Calibri" w:eastAsia="Times New Roman" w:hAnsi="Calibri" w:cs="Times New Roman"/>
          <w:bCs/>
          <w:i/>
          <w:iCs/>
          <w:sz w:val="20"/>
          <w:szCs w:val="20"/>
          <w:lang w:val="sr-Latn-RS" w:bidi="en-US"/>
        </w:rPr>
        <w:t>Praćenje i određivanje vrednosti</w:t>
      </w:r>
      <w:r w:rsidRPr="006B1C2A">
        <w:rPr>
          <w:rFonts w:ascii="Calibri" w:eastAsia="Times New Roman" w:hAnsi="Calibri" w:cs="Times New Roman"/>
          <w:bCs/>
          <w:sz w:val="20"/>
          <w:szCs w:val="20"/>
          <w:lang w:val="sr-Latn-RS" w:bidi="en-US"/>
        </w:rPr>
        <w:t xml:space="preserve">. Sporazumi za praćenje aktivnosti iseljenja i raseljavanja od strane </w:t>
      </w:r>
      <w:r w:rsidRPr="006B1C2A">
        <w:rPr>
          <w:rFonts w:ascii="Calibri" w:eastAsia="Calibri" w:hAnsi="Calibri" w:cs="Times New Roman"/>
          <w:sz w:val="20"/>
          <w:szCs w:val="20"/>
          <w:lang w:val="sr-Latn-RS" w:eastAsia="en-US"/>
        </w:rPr>
        <w:t xml:space="preserve">agencije za implementaciju, dopunjeni nezavisnim praćenjem, kako banka smatra </w:t>
      </w:r>
      <w:proofErr w:type="spellStart"/>
      <w:r w:rsidRPr="006B1C2A">
        <w:rPr>
          <w:rFonts w:ascii="Calibri" w:eastAsia="Calibri" w:hAnsi="Calibri" w:cs="Times New Roman"/>
          <w:sz w:val="20"/>
          <w:szCs w:val="20"/>
          <w:lang w:val="sr-Latn-RS" w:eastAsia="en-US"/>
        </w:rPr>
        <w:t>odgovarajućim</w:t>
      </w:r>
      <w:proofErr w:type="spellEnd"/>
      <w:r w:rsidRPr="006B1C2A">
        <w:rPr>
          <w:rFonts w:ascii="Calibri" w:eastAsia="Calibri" w:hAnsi="Calibri" w:cs="Times New Roman"/>
          <w:sz w:val="20"/>
          <w:szCs w:val="20"/>
          <w:lang w:val="sr-Latn-RS" w:eastAsia="en-US"/>
        </w:rPr>
        <w:t xml:space="preserve">, kako bi osigurala potpune i objektivne informacije; pokazatelji </w:t>
      </w:r>
      <w:proofErr w:type="spellStart"/>
      <w:r w:rsidRPr="006B1C2A">
        <w:rPr>
          <w:rFonts w:ascii="Calibri" w:eastAsia="Calibri" w:hAnsi="Calibri" w:cs="Times New Roman"/>
          <w:sz w:val="20"/>
          <w:szCs w:val="20"/>
          <w:lang w:val="sr-Latn-RS" w:eastAsia="en-US"/>
        </w:rPr>
        <w:t>praćenja</w:t>
      </w:r>
      <w:proofErr w:type="spellEnd"/>
      <w:r w:rsidRPr="006B1C2A">
        <w:rPr>
          <w:rFonts w:ascii="Calibri" w:eastAsia="Calibri" w:hAnsi="Calibri" w:cs="Times New Roman"/>
          <w:sz w:val="20"/>
          <w:szCs w:val="20"/>
          <w:lang w:val="sr-Latn-RS" w:eastAsia="en-US"/>
        </w:rPr>
        <w:t xml:space="preserve"> učinka za merenje ulaza, rezultata i ishoda za aktivnosti raseljavanja; uključivanje raseljenih lica u proces </w:t>
      </w:r>
      <w:proofErr w:type="spellStart"/>
      <w:r w:rsidRPr="006B1C2A">
        <w:rPr>
          <w:rFonts w:ascii="Calibri" w:eastAsia="Calibri" w:hAnsi="Calibri" w:cs="Times New Roman"/>
          <w:sz w:val="20"/>
          <w:szCs w:val="20"/>
          <w:lang w:val="sr-Latn-RS" w:eastAsia="en-US"/>
        </w:rPr>
        <w:t>praćenja</w:t>
      </w:r>
      <w:proofErr w:type="spellEnd"/>
      <w:r w:rsidRPr="006B1C2A">
        <w:rPr>
          <w:rFonts w:ascii="Calibri" w:eastAsia="Calibri" w:hAnsi="Calibri" w:cs="Times New Roman"/>
          <w:sz w:val="20"/>
          <w:szCs w:val="20"/>
          <w:lang w:val="sr-Latn-RS" w:eastAsia="en-US"/>
        </w:rPr>
        <w:t xml:space="preserve">; </w:t>
      </w:r>
      <w:r w:rsidRPr="006B1C2A">
        <w:rPr>
          <w:rFonts w:ascii="Calibri" w:eastAsia="Times New Roman" w:hAnsi="Calibri" w:cs="Times New Roman"/>
          <w:bCs/>
          <w:sz w:val="20"/>
          <w:szCs w:val="20"/>
          <w:lang w:val="sr-Latn-RS" w:bidi="en-US"/>
        </w:rPr>
        <w:t xml:space="preserve">određivanje vrednosti </w:t>
      </w:r>
      <w:r w:rsidRPr="006B1C2A">
        <w:rPr>
          <w:rFonts w:ascii="Calibri" w:eastAsia="Calibri" w:hAnsi="Calibri" w:cs="Times New Roman"/>
          <w:sz w:val="20"/>
          <w:szCs w:val="20"/>
          <w:lang w:val="sr-Latn-RS" w:eastAsia="en-US"/>
        </w:rPr>
        <w:t xml:space="preserve">rezultata za razumni period nakon završetka svih aktivnosti preseljenja; korišćenje rezultata </w:t>
      </w:r>
      <w:proofErr w:type="spellStart"/>
      <w:r w:rsidRPr="006B1C2A">
        <w:rPr>
          <w:rFonts w:ascii="Calibri" w:eastAsia="Calibri" w:hAnsi="Calibri" w:cs="Times New Roman"/>
          <w:sz w:val="20"/>
          <w:szCs w:val="20"/>
          <w:lang w:val="sr-Latn-RS" w:eastAsia="en-US"/>
        </w:rPr>
        <w:t>praćenja</w:t>
      </w:r>
      <w:proofErr w:type="spellEnd"/>
      <w:r w:rsidRPr="006B1C2A">
        <w:rPr>
          <w:rFonts w:ascii="Calibri" w:eastAsia="Calibri" w:hAnsi="Calibri" w:cs="Times New Roman"/>
          <w:sz w:val="20"/>
          <w:szCs w:val="20"/>
          <w:lang w:val="sr-Latn-RS" w:eastAsia="en-US"/>
        </w:rPr>
        <w:t xml:space="preserve"> raseljavanja za vođenje naknadne</w:t>
      </w:r>
      <w:r w:rsidRPr="006B1C2A">
        <w:rPr>
          <w:rFonts w:ascii="Calibri" w:eastAsia="Calibri" w:hAnsi="Calibri" w:cs="Times New Roman"/>
          <w:sz w:val="22"/>
          <w:szCs w:val="22"/>
          <w:lang w:val="sr-Latn-RS" w:eastAsia="en-US"/>
        </w:rPr>
        <w:t xml:space="preserve"> </w:t>
      </w:r>
      <w:r w:rsidRPr="006B1C2A">
        <w:rPr>
          <w:rFonts w:ascii="Calibri" w:eastAsia="Times New Roman" w:hAnsi="Calibri" w:cs="Times New Roman"/>
          <w:bCs/>
          <w:sz w:val="20"/>
          <w:szCs w:val="20"/>
          <w:lang w:val="sr-Latn-RS" w:bidi="en-US"/>
        </w:rPr>
        <w:t>implementacije.</w:t>
      </w:r>
    </w:p>
    <w:p w14:paraId="5C283875" w14:textId="5CD7E6EB"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r w:rsidRPr="006B1C2A">
        <w:rPr>
          <w:rFonts w:ascii="Calibri" w:eastAsia="Times New Roman" w:hAnsi="Calibri" w:cs="Times New Roman"/>
          <w:bCs/>
          <w:sz w:val="20"/>
          <w:szCs w:val="20"/>
          <w:lang w:val="sr-Latn-RS" w:bidi="en-US"/>
        </w:rPr>
        <w:t xml:space="preserve">16. </w:t>
      </w:r>
      <w:r w:rsidRPr="006B1C2A">
        <w:rPr>
          <w:rFonts w:ascii="Calibri" w:eastAsia="Calibri" w:hAnsi="Calibri" w:cs="Times New Roman"/>
          <w:i/>
          <w:sz w:val="20"/>
          <w:szCs w:val="20"/>
          <w:lang w:val="sr-Latn-RS" w:eastAsia="en-US"/>
        </w:rPr>
        <w:t>Sporazumi za prilagodljivo upravljanje</w:t>
      </w:r>
      <w:r w:rsidRPr="006B1C2A">
        <w:rPr>
          <w:rFonts w:ascii="Calibri" w:eastAsia="Calibri" w:hAnsi="Calibri" w:cs="Times New Roman"/>
          <w:sz w:val="20"/>
          <w:szCs w:val="20"/>
          <w:lang w:val="sr-Latn-RS" w:eastAsia="en-US"/>
        </w:rPr>
        <w:t>. Plan treba da sadrži odredbe za prilagođavanje praktičnog sprovođenja preseljenja kao odgovor na nepredviđene promene u uslovima projekta, ili neočekivane prepreke za postizanje</w:t>
      </w:r>
      <w:r w:rsidRPr="006B1C2A">
        <w:rPr>
          <w:rFonts w:ascii="Calibri" w:eastAsia="Calibri" w:hAnsi="Calibri" w:cs="Times New Roman"/>
          <w:sz w:val="22"/>
          <w:szCs w:val="22"/>
          <w:lang w:val="sr-Latn-RS" w:eastAsia="en-US"/>
        </w:rPr>
        <w:t xml:space="preserve"> </w:t>
      </w:r>
      <w:r w:rsidRPr="006B1C2A">
        <w:rPr>
          <w:rFonts w:ascii="Calibri" w:eastAsia="Times New Roman" w:hAnsi="Calibri" w:cs="Times New Roman"/>
          <w:bCs/>
          <w:sz w:val="20"/>
          <w:szCs w:val="20"/>
          <w:lang w:val="sr-Latn-RS" w:bidi="en-US"/>
        </w:rPr>
        <w:t>zadovoljavajućeg ishoda raseljavanja.</w:t>
      </w:r>
    </w:p>
    <w:p w14:paraId="5C283876" w14:textId="77777777" w:rsidR="00BC666A" w:rsidRPr="006B1C2A" w:rsidRDefault="00BC666A" w:rsidP="00BC666A">
      <w:pPr>
        <w:spacing w:after="0" w:line="240" w:lineRule="auto"/>
        <w:jc w:val="both"/>
        <w:rPr>
          <w:rFonts w:ascii="Calibri" w:eastAsia="Times New Roman" w:hAnsi="Calibri" w:cs="Times New Roman"/>
          <w:bCs/>
          <w:sz w:val="20"/>
          <w:szCs w:val="20"/>
          <w:lang w:val="sr-Latn-RS" w:bidi="en-US"/>
        </w:rPr>
      </w:pPr>
    </w:p>
    <w:p w14:paraId="5C283877" w14:textId="77777777" w:rsidR="00BC666A" w:rsidRPr="006B1C2A" w:rsidRDefault="00BC666A" w:rsidP="00BC666A">
      <w:pPr>
        <w:spacing w:before="240" w:line="240" w:lineRule="auto"/>
        <w:jc w:val="both"/>
        <w:rPr>
          <w:rFonts w:ascii="Calibri" w:eastAsia="Times New Roman" w:hAnsi="Calibri" w:cs="Times New Roman"/>
          <w:bCs/>
          <w:sz w:val="22"/>
          <w:szCs w:val="22"/>
          <w:lang w:val="sr-Latn-RS"/>
        </w:rPr>
      </w:pPr>
      <w:r w:rsidRPr="006B1C2A">
        <w:rPr>
          <w:rFonts w:ascii="Calibri" w:eastAsia="Times New Roman" w:hAnsi="Calibri" w:cs="Times New Roman"/>
          <w:bCs/>
          <w:sz w:val="22"/>
          <w:szCs w:val="22"/>
          <w:lang w:val="sr-Latn-RS"/>
        </w:rPr>
        <w:br w:type="page"/>
      </w:r>
    </w:p>
    <w:tbl>
      <w:tblPr>
        <w:tblStyle w:val="TableGrid2"/>
        <w:tblW w:w="9350" w:type="dxa"/>
        <w:shd w:val="clear" w:color="auto" w:fill="7E7B99"/>
        <w:tblLook w:val="04A0" w:firstRow="1" w:lastRow="0" w:firstColumn="1" w:lastColumn="0" w:noHBand="0" w:noVBand="1"/>
      </w:tblPr>
      <w:tblGrid>
        <w:gridCol w:w="9350"/>
      </w:tblGrid>
      <w:tr w:rsidR="00BC666A" w:rsidRPr="006B1C2A" w14:paraId="5C283879" w14:textId="77777777" w:rsidTr="00BC666A">
        <w:tc>
          <w:tcPr>
            <w:tcW w:w="9350" w:type="dxa"/>
            <w:tcBorders>
              <w:top w:val="nil"/>
              <w:left w:val="nil"/>
              <w:bottom w:val="nil"/>
              <w:right w:val="nil"/>
            </w:tcBorders>
            <w:shd w:val="clear" w:color="auto" w:fill="A9A7BB"/>
            <w:vAlign w:val="center"/>
          </w:tcPr>
          <w:p w14:paraId="5C283878" w14:textId="77777777" w:rsidR="00BC666A" w:rsidRPr="006B1C2A" w:rsidRDefault="00BC666A" w:rsidP="00BC666A">
            <w:pPr>
              <w:keepNext/>
              <w:keepLines/>
              <w:pBdr>
                <w:left w:val="single" w:sz="12" w:space="12" w:color="58B6C0"/>
              </w:pBdr>
              <w:spacing w:before="80" w:after="80"/>
              <w:ind w:left="360"/>
              <w:outlineLvl w:val="0"/>
              <w:rPr>
                <w:rFonts w:ascii="Calibri Light" w:hAnsi="Calibri Light" w:cs="Times New Roman"/>
                <w:caps/>
                <w:spacing w:val="10"/>
                <w:sz w:val="36"/>
                <w:szCs w:val="36"/>
                <w:lang w:val="sr-Latn-RS"/>
              </w:rPr>
            </w:pPr>
            <w:bookmarkStart w:id="64" w:name="_Toc87984611"/>
            <w:bookmarkStart w:id="65" w:name="_Hlk73199756"/>
            <w:r w:rsidRPr="006B1C2A">
              <w:rPr>
                <w:rFonts w:ascii="Calibri Light" w:hAnsi="Calibri Light" w:cs="Times New Roman"/>
                <w:caps/>
                <w:spacing w:val="10"/>
                <w:sz w:val="36"/>
                <w:szCs w:val="36"/>
                <w:lang w:val="sr-Latn-RS"/>
              </w:rPr>
              <w:lastRenderedPageBreak/>
              <w:t>ANEKS 5:</w:t>
            </w:r>
            <w:r w:rsidRPr="006B1C2A">
              <w:rPr>
                <w:rFonts w:ascii="Calibri Light" w:hAnsi="Calibri Light" w:cs="Times New Roman"/>
                <w:caps/>
                <w:spacing w:val="10"/>
                <w:sz w:val="36"/>
                <w:szCs w:val="36"/>
                <w:lang w:val="sr-Latn-RS"/>
              </w:rPr>
              <w:tab/>
            </w:r>
            <w:r w:rsidRPr="006B1C2A">
              <w:rPr>
                <w:rFonts w:ascii="Calibri Light" w:hAnsi="Calibri Light" w:cs="Calibri Light"/>
                <w:sz w:val="36"/>
                <w:szCs w:val="36"/>
                <w:lang w:val="sr-Latn-RS"/>
              </w:rPr>
              <w:t>IZVEŠTAJ O JAVNIM KONSULTACIJAMA</w:t>
            </w:r>
            <w:bookmarkEnd w:id="64"/>
          </w:p>
        </w:tc>
      </w:tr>
      <w:bookmarkEnd w:id="65"/>
    </w:tbl>
    <w:p w14:paraId="5C28387A" w14:textId="77777777" w:rsidR="00BC666A" w:rsidRPr="006B1C2A" w:rsidRDefault="00BC666A" w:rsidP="00BC666A">
      <w:pPr>
        <w:rPr>
          <w:rFonts w:ascii="Calibri" w:eastAsia="Times New Roman" w:hAnsi="Calibri" w:cs="Times New Roman"/>
          <w:lang w:val="sr-Latn-RS"/>
        </w:rPr>
      </w:pPr>
    </w:p>
    <w:p w14:paraId="5C28387B" w14:textId="77777777" w:rsidR="00BC666A" w:rsidRPr="006B1C2A" w:rsidRDefault="00BC666A" w:rsidP="00BC666A">
      <w:pPr>
        <w:spacing w:before="240" w:after="240" w:line="240" w:lineRule="auto"/>
        <w:jc w:val="both"/>
        <w:rPr>
          <w:rFonts w:ascii="Calibri" w:eastAsia="Times New Roman" w:hAnsi="Calibri" w:cs="Times New Roman"/>
          <w:sz w:val="22"/>
          <w:szCs w:val="22"/>
          <w:lang w:val="sr-Latn-RS"/>
        </w:rPr>
      </w:pPr>
      <w:r w:rsidRPr="006B1C2A">
        <w:rPr>
          <w:rFonts w:ascii="Calibri" w:eastAsia="Times New Roman" w:hAnsi="Calibri" w:cs="Times New Roman"/>
          <w:sz w:val="22"/>
          <w:szCs w:val="22"/>
          <w:highlight w:val="yellow"/>
          <w:lang w:val="sr-Latn-RS"/>
        </w:rPr>
        <w:t>Treba da se doda</w:t>
      </w:r>
      <w:r w:rsidRPr="006B1C2A">
        <w:rPr>
          <w:rFonts w:ascii="Calibri" w:eastAsia="Times New Roman" w:hAnsi="Calibri" w:cs="Times New Roman"/>
          <w:sz w:val="22"/>
          <w:szCs w:val="22"/>
          <w:lang w:val="sr-Latn-RS"/>
        </w:rPr>
        <w:t>.</w:t>
      </w:r>
    </w:p>
    <w:p w14:paraId="5C28387C" w14:textId="77777777" w:rsidR="00BC666A" w:rsidRPr="006B1C2A" w:rsidRDefault="00BC666A" w:rsidP="00BC666A">
      <w:pPr>
        <w:spacing w:line="259" w:lineRule="auto"/>
        <w:rPr>
          <w:rFonts w:ascii="Calibri" w:eastAsia="Calibri" w:hAnsi="Calibri" w:cs="Times New Roman"/>
          <w:sz w:val="22"/>
          <w:szCs w:val="22"/>
          <w:lang w:val="sr-Latn-RS" w:eastAsia="en-US"/>
        </w:rPr>
      </w:pPr>
    </w:p>
    <w:p w14:paraId="5C28387D" w14:textId="77777777" w:rsidR="00784166" w:rsidRPr="006B1C2A" w:rsidRDefault="00784166" w:rsidP="00AD642D">
      <w:pPr>
        <w:spacing w:before="240" w:line="240" w:lineRule="auto"/>
        <w:jc w:val="both"/>
        <w:rPr>
          <w:sz w:val="22"/>
          <w:szCs w:val="22"/>
          <w:lang w:val="sr-Latn-RS"/>
        </w:rPr>
      </w:pPr>
    </w:p>
    <w:sectPr w:rsidR="00784166" w:rsidRPr="006B1C2A" w:rsidSect="00784166">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ACCB7" w14:textId="77777777" w:rsidR="00CE2688" w:rsidRDefault="00CE2688" w:rsidP="00855982">
      <w:pPr>
        <w:spacing w:after="0" w:line="240" w:lineRule="auto"/>
      </w:pPr>
      <w:r>
        <w:separator/>
      </w:r>
    </w:p>
    <w:p w14:paraId="6B0C82D6" w14:textId="77777777" w:rsidR="00CE2688" w:rsidRDefault="00CE2688"/>
  </w:endnote>
  <w:endnote w:type="continuationSeparator" w:id="0">
    <w:p w14:paraId="6FB4ADBF" w14:textId="77777777" w:rsidR="00CE2688" w:rsidRDefault="00CE2688" w:rsidP="00855982">
      <w:pPr>
        <w:spacing w:after="0" w:line="240" w:lineRule="auto"/>
      </w:pPr>
      <w:r>
        <w:continuationSeparator/>
      </w:r>
    </w:p>
    <w:p w14:paraId="017A78F8" w14:textId="77777777" w:rsidR="00CE2688" w:rsidRDefault="00CE26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Helvetica Neue">
    <w:altName w:val="Sylfaen"/>
    <w:charset w:val="00"/>
    <w:family w:val="roman"/>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8390760"/>
      <w:docPartObj>
        <w:docPartGallery w:val="Page Numbers (Bottom of Page)"/>
        <w:docPartUnique/>
      </w:docPartObj>
    </w:sdtPr>
    <w:sdtEndPr>
      <w:rPr>
        <w:noProof/>
      </w:rPr>
    </w:sdtEndPr>
    <w:sdtContent>
      <w:p w14:paraId="5C283888" w14:textId="77777777" w:rsidR="004B05B5" w:rsidRDefault="004B05B5">
        <w:pPr>
          <w:pStyle w:val="Footer"/>
        </w:pPr>
        <w:r>
          <w:fldChar w:fldCharType="begin"/>
        </w:r>
        <w:r>
          <w:instrText xml:space="preserve"> PAGE   \* MERGEFORMAT </w:instrText>
        </w:r>
        <w:r>
          <w:fldChar w:fldCharType="separate"/>
        </w:r>
        <w:r>
          <w:rPr>
            <w:noProof/>
          </w:rPr>
          <w:t>17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8388A" w14:textId="6667D355" w:rsidR="004B05B5" w:rsidRDefault="004B1539">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5C28388E" wp14:editId="1FF71EDD">
              <wp:simplePos x="0" y="0"/>
              <wp:positionH relativeFrom="page">
                <wp:posOffset>6102985</wp:posOffset>
              </wp:positionH>
              <wp:positionV relativeFrom="page">
                <wp:posOffset>10107930</wp:posOffset>
              </wp:positionV>
              <wp:extent cx="391160" cy="167005"/>
              <wp:effectExtent l="0" t="0" r="8890" b="4445"/>
              <wp:wrapNone/>
              <wp:docPr id="3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838AD" w14:textId="77777777" w:rsidR="004B05B5" w:rsidRDefault="004B05B5">
                          <w:pPr>
                            <w:spacing w:before="12"/>
                            <w:ind w:left="20"/>
                            <w:rPr>
                              <w:rFonts w:ascii="Arial"/>
                              <w:sz w:val="20"/>
                            </w:rPr>
                          </w:pPr>
                          <w:r>
                            <w:rPr>
                              <w:rFonts w:ascii="Arial"/>
                              <w:sz w:val="20"/>
                            </w:rPr>
                            <w:t xml:space="preserve">- </w:t>
                          </w:r>
                          <w:r>
                            <w:rPr>
                              <w:rFonts w:ascii="Arial"/>
                              <w:sz w:val="20"/>
                            </w:rPr>
                            <w:fldChar w:fldCharType="begin"/>
                          </w:r>
                          <w:r>
                            <w:rPr>
                              <w:rFonts w:ascii="Arial"/>
                              <w:sz w:val="20"/>
                            </w:rPr>
                            <w:instrText xml:space="preserve"> PAGE </w:instrText>
                          </w:r>
                          <w:r>
                            <w:rPr>
                              <w:rFonts w:ascii="Arial"/>
                              <w:sz w:val="20"/>
                            </w:rPr>
                            <w:fldChar w:fldCharType="separate"/>
                          </w:r>
                          <w:r>
                            <w:rPr>
                              <w:rFonts w:ascii="Arial"/>
                              <w:noProof/>
                              <w:sz w:val="20"/>
                            </w:rPr>
                            <w:t>50</w:t>
                          </w:r>
                          <w:r>
                            <w:rPr>
                              <w:rFonts w:ascii="Arial"/>
                              <w:sz w:val="20"/>
                            </w:rPr>
                            <w:fldChar w:fldCharType="end"/>
                          </w:r>
                          <w:r>
                            <w:rPr>
                              <w:rFonts w:ascii="Arial"/>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8388E" id="_x0000_t202" coordsize="21600,21600" o:spt="202" path="m,l,21600r21600,l21600,xe">
              <v:stroke joinstyle="miter"/>
              <v:path gradientshapeok="t" o:connecttype="rect"/>
            </v:shapetype>
            <v:shape id="Text Box 4" o:spid="_x0000_s1057" type="#_x0000_t202" style="position:absolute;margin-left:480.55pt;margin-top:795.9pt;width:30.8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" filled="f" stroked="f">
              <v:textbox inset="0,0,0,0">
                <w:txbxContent>
                  <w:p w14:paraId="5C2838AD" w14:textId="77777777" w:rsidR="004B05B5" w:rsidRDefault="004B05B5">
                    <w:pPr>
                      <w:spacing w:before="12"/>
                      <w:ind w:left="20"/>
                      <w:rPr>
                        <w:rFonts w:ascii="Arial"/>
                        <w:sz w:val="20"/>
                      </w:rPr>
                    </w:pPr>
                    <w:r>
                      <w:rPr>
                        <w:rFonts w:ascii="Arial"/>
                        <w:sz w:val="20"/>
                      </w:rPr>
                      <w:t xml:space="preserve">- </w:t>
                    </w:r>
                    <w:r>
                      <w:rPr>
                        <w:rFonts w:ascii="Arial"/>
                        <w:sz w:val="20"/>
                      </w:rPr>
                      <w:fldChar w:fldCharType="begin"/>
                    </w:r>
                    <w:r>
                      <w:rPr>
                        <w:rFonts w:ascii="Arial"/>
                        <w:sz w:val="20"/>
                      </w:rPr>
                      <w:instrText xml:space="preserve"> PAGE </w:instrText>
                    </w:r>
                    <w:r>
                      <w:rPr>
                        <w:rFonts w:ascii="Arial"/>
                        <w:sz w:val="20"/>
                      </w:rPr>
                      <w:fldChar w:fldCharType="separate"/>
                    </w:r>
                    <w:r>
                      <w:rPr>
                        <w:rFonts w:ascii="Arial"/>
                        <w:noProof/>
                        <w:sz w:val="20"/>
                      </w:rPr>
                      <w:t>50</w:t>
                    </w:r>
                    <w:r>
                      <w:rPr>
                        <w:rFonts w:ascii="Arial"/>
                        <w:sz w:val="20"/>
                      </w:rPr>
                      <w:fldChar w:fldCharType="end"/>
                    </w:r>
                    <w:r>
                      <w:rPr>
                        <w:rFonts w:ascii="Arial"/>
                        <w:sz w:val="20"/>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8388D" w14:textId="77777777" w:rsidR="004B05B5" w:rsidRDefault="004B05B5">
    <w:pPr>
      <w:pStyle w:val="BodyText"/>
      <w:spacing w:line="14" w:lineRule="auto"/>
      <w:rPr>
        <w:sz w:val="20"/>
      </w:rPr>
    </w:pPr>
    <w:r>
      <w:rPr>
        <w:noProof/>
        <w:lang w:eastAsia="en-US"/>
      </w:rPr>
      <mc:AlternateContent>
        <mc:Choice Requires="wps">
          <w:drawing>
            <wp:anchor distT="0" distB="0" distL="114300" distR="114300" simplePos="0" relativeHeight="251657216" behindDoc="1" locked="0" layoutInCell="1" allowOverlap="1" wp14:anchorId="5C28388F" wp14:editId="7AC1DA30">
              <wp:simplePos x="0" y="0"/>
              <wp:positionH relativeFrom="page">
                <wp:posOffset>6102985</wp:posOffset>
              </wp:positionH>
              <wp:positionV relativeFrom="page">
                <wp:posOffset>10107930</wp:posOffset>
              </wp:positionV>
              <wp:extent cx="391160" cy="16700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2838AE" w14:textId="77777777" w:rsidR="004B05B5" w:rsidRDefault="004B05B5">
                          <w:pPr>
                            <w:spacing w:before="12"/>
                            <w:ind w:left="20"/>
                            <w:rPr>
                              <w:rFonts w:ascii="Arial"/>
                              <w:sz w:val="20"/>
                            </w:rPr>
                          </w:pPr>
                          <w:r>
                            <w:rPr>
                              <w:rFonts w:ascii="Arial"/>
                              <w:sz w:val="20"/>
                            </w:rPr>
                            <w:t xml:space="preserve">- </w:t>
                          </w:r>
                          <w:r>
                            <w:fldChar w:fldCharType="begin"/>
                          </w:r>
                          <w:r>
                            <w:rPr>
                              <w:rFonts w:ascii="Arial"/>
                              <w:sz w:val="20"/>
                            </w:rPr>
                            <w:instrText xml:space="preserve"> PAGE </w:instrText>
                          </w:r>
                          <w:r>
                            <w:fldChar w:fldCharType="separate"/>
                          </w:r>
                          <w:r>
                            <w:rPr>
                              <w:rFonts w:ascii="Arial"/>
                              <w:noProof/>
                              <w:sz w:val="20"/>
                            </w:rPr>
                            <w:t>53</w:t>
                          </w:r>
                          <w:r>
                            <w:fldChar w:fldCharType="end"/>
                          </w:r>
                          <w:r>
                            <w:rPr>
                              <w:rFonts w:ascii="Arial"/>
                              <w:sz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28388F" id="_x0000_t202" coordsize="21600,21600" o:spt="202" path="m,l,21600r21600,l21600,xe">
              <v:stroke joinstyle="miter"/>
              <v:path gradientshapeok="t" o:connecttype="rect"/>
            </v:shapetype>
            <v:shape id="_x0000_s1058" type="#_x0000_t202" style="position:absolute;margin-left:480.55pt;margin-top:795.9pt;width:30.8pt;height:13.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" filled="f" stroked="f">
              <v:textbox inset="0,0,0,0">
                <w:txbxContent>
                  <w:p w14:paraId="5C2838AE" w14:textId="77777777" w:rsidR="004B05B5" w:rsidRDefault="004B05B5">
                    <w:pPr>
                      <w:spacing w:before="12"/>
                      <w:ind w:left="20"/>
                      <w:rPr>
                        <w:rFonts w:ascii="Arial"/>
                        <w:sz w:val="20"/>
                      </w:rPr>
                    </w:pPr>
                    <w:r>
                      <w:rPr>
                        <w:rFonts w:ascii="Arial"/>
                        <w:sz w:val="20"/>
                      </w:rPr>
                      <w:t xml:space="preserve">- </w:t>
                    </w:r>
                    <w:r>
                      <w:fldChar w:fldCharType="begin"/>
                    </w:r>
                    <w:r>
                      <w:rPr>
                        <w:rFonts w:ascii="Arial"/>
                        <w:sz w:val="20"/>
                      </w:rPr>
                      <w:instrText xml:space="preserve"> PAGE </w:instrText>
                    </w:r>
                    <w:r>
                      <w:fldChar w:fldCharType="separate"/>
                    </w:r>
                    <w:r>
                      <w:rPr>
                        <w:rFonts w:ascii="Arial"/>
                        <w:noProof/>
                        <w:sz w:val="20"/>
                      </w:rPr>
                      <w:t>53</w:t>
                    </w:r>
                    <w:r>
                      <w:fldChar w:fldCharType="end"/>
                    </w:r>
                    <w:r>
                      <w:rPr>
                        <w:rFonts w:ascii="Arial"/>
                        <w:sz w:val="20"/>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C50DE" w14:textId="77777777" w:rsidR="00CE2688" w:rsidRDefault="00CE2688" w:rsidP="00855982">
      <w:pPr>
        <w:spacing w:after="0" w:line="240" w:lineRule="auto"/>
      </w:pPr>
      <w:r>
        <w:separator/>
      </w:r>
    </w:p>
    <w:p w14:paraId="2C974784" w14:textId="77777777" w:rsidR="00CE2688" w:rsidRDefault="00CE2688"/>
  </w:footnote>
  <w:footnote w:type="continuationSeparator" w:id="0">
    <w:p w14:paraId="75FE5D5E" w14:textId="77777777" w:rsidR="00CE2688" w:rsidRDefault="00CE2688" w:rsidP="00855982">
      <w:pPr>
        <w:spacing w:after="0" w:line="240" w:lineRule="auto"/>
      </w:pPr>
      <w:r>
        <w:continuationSeparator/>
      </w:r>
    </w:p>
    <w:p w14:paraId="3A50D9A8" w14:textId="77777777" w:rsidR="00CE2688" w:rsidRDefault="00CE2688"/>
  </w:footnote>
  <w:footnote w:id="1">
    <w:p w14:paraId="5C283891" w14:textId="77777777" w:rsidR="004B05B5" w:rsidRPr="00B97CE9" w:rsidRDefault="004B05B5">
      <w:pPr>
        <w:pStyle w:val="FootnoteText"/>
        <w:rPr>
          <w:sz w:val="20"/>
          <w:szCs w:val="18"/>
        </w:rPr>
      </w:pPr>
      <w:r>
        <w:rPr>
          <w:rStyle w:val="FootnoteReference"/>
          <w:sz w:val="20"/>
          <w:szCs w:val="18"/>
        </w:rPr>
        <w:footnoteRef/>
      </w:r>
      <w:r>
        <w:rPr>
          <w:sz w:val="20"/>
          <w:szCs w:val="18"/>
        </w:rPr>
        <w:t xml:space="preserve"> </w:t>
      </w:r>
      <w:hyperlink r:id="rId1" w:history="1">
        <w:r>
          <w:rPr>
            <w:rStyle w:val="Hyperlink"/>
            <w:sz w:val="20"/>
            <w:szCs w:val="18"/>
          </w:rPr>
          <w:t>http://www.ustavni.sud.rs/page/view/139-100028/ustav-republike-srbije</w:t>
        </w:r>
      </w:hyperlink>
    </w:p>
  </w:footnote>
  <w:footnote w:id="2">
    <w:p w14:paraId="5C283892" w14:textId="77777777" w:rsidR="004B05B5" w:rsidRPr="00B97CE9" w:rsidRDefault="004B05B5">
      <w:pPr>
        <w:pStyle w:val="FootnoteText"/>
        <w:rPr>
          <w:rStyle w:val="Hyperlink"/>
          <w:sz w:val="20"/>
          <w:szCs w:val="18"/>
        </w:rPr>
      </w:pPr>
      <w:r>
        <w:rPr>
          <w:rStyle w:val="FootnoteReference"/>
          <w:sz w:val="20"/>
          <w:szCs w:val="18"/>
        </w:rPr>
        <w:footnoteRef/>
      </w:r>
      <w:r>
        <w:rPr>
          <w:sz w:val="20"/>
          <w:szCs w:val="18"/>
        </w:rPr>
        <w:t xml:space="preserve"> </w:t>
      </w:r>
      <w:r>
        <w:rPr>
          <w:rStyle w:val="Hyperlink"/>
          <w:sz w:val="20"/>
          <w:szCs w:val="18"/>
        </w:rPr>
        <w:t>https://www.paragraf.rs/propisi/zakon_o_javnoj_svojini.html</w:t>
      </w:r>
      <w:r>
        <w:rPr>
          <w:rStyle w:val="Hyperlink"/>
          <w:sz w:val="20"/>
          <w:szCs w:val="18"/>
          <w:u w:val="none"/>
        </w:rPr>
        <w:t xml:space="preserve"> </w:t>
      </w:r>
    </w:p>
  </w:footnote>
  <w:footnote w:id="3">
    <w:p w14:paraId="5C283893" w14:textId="77777777" w:rsidR="004B05B5" w:rsidRPr="00AA71D8" w:rsidRDefault="004B05B5">
      <w:pPr>
        <w:pStyle w:val="FootnoteText"/>
      </w:pPr>
      <w:r>
        <w:rPr>
          <w:rStyle w:val="FootnoteReference"/>
          <w:sz w:val="20"/>
          <w:szCs w:val="18"/>
        </w:rPr>
        <w:footnoteRef/>
      </w:r>
      <w:r>
        <w:rPr>
          <w:sz w:val="20"/>
          <w:szCs w:val="18"/>
        </w:rPr>
        <w:t xml:space="preserve"> </w:t>
      </w:r>
      <w:hyperlink r:id="rId2" w:history="1">
        <w:r>
          <w:rPr>
            <w:rStyle w:val="Hyperlink"/>
            <w:sz w:val="20"/>
            <w:szCs w:val="18"/>
          </w:rPr>
          <w:t>https://www.paragraf.rs/propisi/zakon_o_osnovama_svojinskopravnih_odnosa.html</w:t>
        </w:r>
      </w:hyperlink>
      <w:r>
        <w:rPr>
          <w:sz w:val="20"/>
          <w:szCs w:val="18"/>
        </w:rPr>
        <w:t xml:space="preserve"> </w:t>
      </w:r>
    </w:p>
  </w:footnote>
  <w:footnote w:id="4">
    <w:p w14:paraId="5C283894" w14:textId="77777777" w:rsidR="004B05B5" w:rsidRPr="00B37629" w:rsidRDefault="004B05B5">
      <w:pPr>
        <w:pStyle w:val="FootnoteText"/>
        <w:rPr>
          <w:sz w:val="20"/>
          <w:szCs w:val="18"/>
        </w:rPr>
      </w:pPr>
      <w:r>
        <w:rPr>
          <w:rStyle w:val="FootnoteReference"/>
          <w:sz w:val="20"/>
          <w:szCs w:val="18"/>
        </w:rPr>
        <w:footnoteRef/>
      </w:r>
      <w:r>
        <w:rPr>
          <w:sz w:val="20"/>
          <w:szCs w:val="18"/>
        </w:rPr>
        <w:t xml:space="preserve"> </w:t>
      </w:r>
      <w:r>
        <w:rPr>
          <w:rStyle w:val="Hyperlink"/>
          <w:sz w:val="20"/>
          <w:szCs w:val="18"/>
        </w:rPr>
        <w:t>https://www.paragraf.rs/propisi/zakon_o_planiranju_i_izgradnji.html</w:t>
      </w:r>
      <w:r>
        <w:rPr>
          <w:sz w:val="20"/>
          <w:szCs w:val="18"/>
        </w:rPr>
        <w:t xml:space="preserve"> </w:t>
      </w:r>
    </w:p>
  </w:footnote>
  <w:footnote w:id="5">
    <w:p w14:paraId="5C283895" w14:textId="77777777" w:rsidR="004B05B5" w:rsidRPr="00B37629" w:rsidRDefault="004B05B5">
      <w:pPr>
        <w:pStyle w:val="FootnoteText"/>
        <w:rPr>
          <w:sz w:val="20"/>
          <w:szCs w:val="18"/>
        </w:rPr>
      </w:pPr>
      <w:r>
        <w:rPr>
          <w:rStyle w:val="FootnoteReference"/>
          <w:sz w:val="20"/>
          <w:szCs w:val="18"/>
        </w:rPr>
        <w:footnoteRef/>
      </w:r>
      <w:r>
        <w:rPr>
          <w:sz w:val="20"/>
          <w:szCs w:val="18"/>
        </w:rPr>
        <w:t xml:space="preserve"> </w:t>
      </w:r>
      <w:r>
        <w:rPr>
          <w:rStyle w:val="Hyperlink"/>
          <w:sz w:val="20"/>
          <w:szCs w:val="18"/>
        </w:rPr>
        <w:t>https://www.paragraf.rs/propisi/zakon_o_ozakonjenju_objekata.html</w:t>
      </w:r>
      <w:r>
        <w:rPr>
          <w:sz w:val="20"/>
          <w:szCs w:val="18"/>
        </w:rPr>
        <w:t xml:space="preserve"> </w:t>
      </w:r>
    </w:p>
  </w:footnote>
  <w:footnote w:id="6">
    <w:p w14:paraId="5C283896" w14:textId="77777777" w:rsidR="004B05B5" w:rsidRPr="00622FAE" w:rsidRDefault="004B05B5">
      <w:pPr>
        <w:pStyle w:val="FootnoteText"/>
      </w:pPr>
      <w:r>
        <w:rPr>
          <w:rStyle w:val="FootnoteReference"/>
          <w:sz w:val="20"/>
          <w:szCs w:val="18"/>
        </w:rPr>
        <w:footnoteRef/>
      </w:r>
      <w:r>
        <w:rPr>
          <w:sz w:val="20"/>
          <w:szCs w:val="18"/>
        </w:rPr>
        <w:t xml:space="preserve"> </w:t>
      </w:r>
      <w:hyperlink r:id="rId3" w:history="1">
        <w:r>
          <w:rPr>
            <w:rStyle w:val="Hyperlink"/>
            <w:sz w:val="20"/>
            <w:szCs w:val="18"/>
          </w:rPr>
          <w:t>https://www.paragraf.rs/propisi/zakon_o_vanparnicnom_postupku.html</w:t>
        </w:r>
      </w:hyperlink>
      <w:r>
        <w:rPr>
          <w:sz w:val="20"/>
          <w:szCs w:val="18"/>
        </w:rPr>
        <w:t xml:space="preserve"> </w:t>
      </w:r>
    </w:p>
  </w:footnote>
  <w:footnote w:id="7">
    <w:p w14:paraId="5C283897" w14:textId="77777777" w:rsidR="004B05B5" w:rsidRPr="003F7EB4" w:rsidRDefault="004B05B5">
      <w:pPr>
        <w:pStyle w:val="FootnoteText"/>
        <w:rPr>
          <w:sz w:val="20"/>
          <w:szCs w:val="18"/>
        </w:rPr>
      </w:pPr>
      <w:r>
        <w:rPr>
          <w:rStyle w:val="FootnoteReference"/>
          <w:sz w:val="20"/>
          <w:szCs w:val="18"/>
        </w:rPr>
        <w:footnoteRef/>
      </w:r>
      <w:r>
        <w:rPr>
          <w:sz w:val="20"/>
          <w:szCs w:val="18"/>
        </w:rPr>
        <w:t xml:space="preserve"> </w:t>
      </w:r>
      <w:hyperlink r:id="rId4" w:history="1">
        <w:r>
          <w:rPr>
            <w:rStyle w:val="Hyperlink"/>
            <w:sz w:val="20"/>
            <w:szCs w:val="18"/>
          </w:rPr>
          <w:t>https://www.paragraf.rs/propisi/zakon_o_opstem_upravnom_postupku-2016.html</w:t>
        </w:r>
      </w:hyperlink>
      <w:r>
        <w:rPr>
          <w:sz w:val="20"/>
          <w:szCs w:val="18"/>
        </w:rPr>
        <w:t xml:space="preserve"> </w:t>
      </w:r>
    </w:p>
  </w:footnote>
  <w:footnote w:id="8">
    <w:p w14:paraId="5C283898" w14:textId="77777777" w:rsidR="004B05B5" w:rsidRPr="003F7EB4" w:rsidRDefault="004B05B5">
      <w:pPr>
        <w:pStyle w:val="FootnoteText"/>
        <w:rPr>
          <w:sz w:val="20"/>
          <w:szCs w:val="18"/>
        </w:rPr>
      </w:pPr>
      <w:r>
        <w:rPr>
          <w:rStyle w:val="FootnoteReference"/>
          <w:sz w:val="20"/>
          <w:szCs w:val="18"/>
        </w:rPr>
        <w:footnoteRef/>
      </w:r>
      <w:r>
        <w:rPr>
          <w:sz w:val="20"/>
          <w:szCs w:val="18"/>
        </w:rPr>
        <w:t xml:space="preserve"> </w:t>
      </w:r>
      <w:hyperlink r:id="rId5" w:history="1">
        <w:r>
          <w:rPr>
            <w:rStyle w:val="Hyperlink"/>
            <w:sz w:val="20"/>
            <w:szCs w:val="18"/>
          </w:rPr>
          <w:t>https://www.paragraf.rs/propisi/zakon_o_drzavnom_premeru_i_katastru.html</w:t>
        </w:r>
      </w:hyperlink>
      <w:r>
        <w:rPr>
          <w:sz w:val="20"/>
          <w:szCs w:val="18"/>
        </w:rPr>
        <w:t xml:space="preserve"> </w:t>
      </w:r>
    </w:p>
  </w:footnote>
  <w:footnote w:id="9">
    <w:p w14:paraId="5C283899" w14:textId="77777777" w:rsidR="004B05B5" w:rsidRPr="003F7EB4" w:rsidRDefault="004B05B5" w:rsidP="007E5836">
      <w:pPr>
        <w:pStyle w:val="FootnoteText"/>
        <w:rPr>
          <w:sz w:val="20"/>
          <w:szCs w:val="18"/>
        </w:rPr>
      </w:pPr>
      <w:r>
        <w:rPr>
          <w:rStyle w:val="FootnoteReference"/>
          <w:rFonts w:eastAsia="Arial Unicode MS" w:cs="Arial Unicode MS"/>
          <w:sz w:val="20"/>
          <w:szCs w:val="18"/>
        </w:rPr>
        <w:footnoteRef/>
      </w:r>
      <w:r>
        <w:rPr>
          <w:rFonts w:eastAsia="Arial Unicode MS" w:cs="Arial Unicode MS"/>
          <w:sz w:val="20"/>
          <w:szCs w:val="18"/>
        </w:rPr>
        <w:t xml:space="preserve"> </w:t>
      </w:r>
      <w:hyperlink r:id="rId6" w:history="1">
        <w:r>
          <w:rPr>
            <w:rStyle w:val="Hyperlink"/>
            <w:rFonts w:eastAsia="Arial Unicode MS" w:cs="Arial Unicode MS"/>
            <w:sz w:val="20"/>
            <w:szCs w:val="18"/>
          </w:rPr>
          <w:t>https://www.paragraf.rs/propisi/zakon_o_eksproprijaciji.html</w:t>
        </w:r>
      </w:hyperlink>
      <w:r>
        <w:rPr>
          <w:rFonts w:eastAsia="Arial Unicode MS" w:cs="Arial Unicode MS"/>
          <w:sz w:val="20"/>
          <w:szCs w:val="18"/>
        </w:rPr>
        <w:t xml:space="preserve"> </w:t>
      </w:r>
    </w:p>
  </w:footnote>
  <w:footnote w:id="10">
    <w:p w14:paraId="5C28389A" w14:textId="77777777" w:rsidR="004B05B5" w:rsidRDefault="004B05B5" w:rsidP="00D4732B">
      <w:pPr>
        <w:pStyle w:val="FootnoteText"/>
      </w:pPr>
      <w:r>
        <w:t xml:space="preserve"> </w:t>
      </w:r>
      <w:r>
        <w:rPr>
          <w:rStyle w:val="FootnoteReference"/>
        </w:rPr>
        <w:footnoteRef/>
      </w:r>
      <w:r>
        <w:t xml:space="preserve"> </w:t>
      </w:r>
      <w:r>
        <w:rPr>
          <w:rStyle w:val="Hyperlink"/>
          <w:sz w:val="20"/>
          <w:szCs w:val="18"/>
        </w:rPr>
        <w:t>https://pubdocs.worldbank.org/en/837721522762050108/Environmental-and-Social-ramework.pdf#page=29&amp;zoom=80</w:t>
      </w:r>
      <w:r>
        <w:t xml:space="preserve">  </w:t>
      </w:r>
    </w:p>
  </w:footnote>
  <w:footnote w:id="11">
    <w:p w14:paraId="5C28389B" w14:textId="77777777" w:rsidR="004B05B5" w:rsidRPr="00C4360D" w:rsidRDefault="004B05B5">
      <w:pPr>
        <w:pStyle w:val="FootnoteText"/>
        <w:rPr>
          <w:sz w:val="20"/>
        </w:rPr>
      </w:pPr>
      <w:r>
        <w:rPr>
          <w:rStyle w:val="FootnoteReference"/>
          <w:sz w:val="20"/>
        </w:rPr>
        <w:footnoteRef/>
      </w:r>
      <w:r>
        <w:rPr>
          <w:sz w:val="20"/>
        </w:rPr>
        <w:t xml:space="preserve"> Fizičko raseljavanje osoba u projektu LIID je malo verovatno.</w:t>
      </w:r>
    </w:p>
  </w:footnote>
  <w:footnote w:id="12">
    <w:p w14:paraId="27E35470" w14:textId="32B7D816" w:rsidR="004B05B5" w:rsidRPr="00CE1540" w:rsidRDefault="004B05B5">
      <w:pPr>
        <w:pStyle w:val="FootnoteText"/>
        <w:rPr>
          <w:lang w:val="sr-Latn-RS"/>
        </w:rPr>
      </w:pPr>
      <w:r>
        <w:rPr>
          <w:rStyle w:val="FootnoteReference"/>
        </w:rPr>
        <w:footnoteRef/>
      </w:r>
      <w:r>
        <w:t xml:space="preserve"> </w:t>
      </w:r>
      <w:r>
        <w:rPr>
          <w:lang w:val="sr-Latn-RS"/>
        </w:rPr>
        <w:t>Bespravno useljavanje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83889" w14:textId="77777777" w:rsidR="004B05B5" w:rsidRDefault="004B05B5">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8388B" w14:textId="77777777" w:rsidR="004B05B5" w:rsidRDefault="004B05B5">
    <w:pPr>
      <w:pStyle w:val="HeaderFooter"/>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8388C" w14:textId="77777777" w:rsidR="004B05B5" w:rsidRDefault="004B05B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729D"/>
    <w:multiLevelType w:val="hybridMultilevel"/>
    <w:tmpl w:val="97FAD1EA"/>
    <w:lvl w:ilvl="0" w:tplc="70249DE2">
      <w:start w:val="1"/>
      <w:numFmt w:val="upp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7726C3"/>
    <w:multiLevelType w:val="hybridMultilevel"/>
    <w:tmpl w:val="9438C198"/>
    <w:styleLink w:val="ImportedStyle3"/>
    <w:lvl w:ilvl="0" w:tplc="7CDEE01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B3EE35C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56A8C7C2">
      <w:start w:val="1"/>
      <w:numFmt w:val="lowerRoman"/>
      <w:lvlText w:val="%3."/>
      <w:lvlJc w:val="left"/>
      <w:pPr>
        <w:ind w:left="2160" w:hanging="290"/>
      </w:pPr>
      <w:rPr>
        <w:rFonts w:hAnsi="Arial Unicode MS"/>
        <w:caps w:val="0"/>
        <w:smallCaps w:val="0"/>
        <w:strike w:val="0"/>
        <w:dstrike w:val="0"/>
        <w:color w:val="000000"/>
        <w:spacing w:val="0"/>
        <w:w w:val="100"/>
        <w:kern w:val="0"/>
        <w:position w:val="0"/>
        <w:highlight w:val="none"/>
        <w:vertAlign w:val="baseline"/>
      </w:rPr>
    </w:lvl>
    <w:lvl w:ilvl="3" w:tplc="F966675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E438D69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505681A2">
      <w:start w:val="1"/>
      <w:numFmt w:val="lowerRoman"/>
      <w:lvlText w:val="%6."/>
      <w:lvlJc w:val="left"/>
      <w:pPr>
        <w:ind w:left="4320" w:hanging="290"/>
      </w:pPr>
      <w:rPr>
        <w:rFonts w:hAnsi="Arial Unicode MS"/>
        <w:caps w:val="0"/>
        <w:smallCaps w:val="0"/>
        <w:strike w:val="0"/>
        <w:dstrike w:val="0"/>
        <w:color w:val="000000"/>
        <w:spacing w:val="0"/>
        <w:w w:val="100"/>
        <w:kern w:val="0"/>
        <w:position w:val="0"/>
        <w:highlight w:val="none"/>
        <w:vertAlign w:val="baseline"/>
      </w:rPr>
    </w:lvl>
    <w:lvl w:ilvl="6" w:tplc="9F8439E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903CEF5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FB0C8894">
      <w:start w:val="1"/>
      <w:numFmt w:val="lowerRoman"/>
      <w:lvlText w:val="%9."/>
      <w:lvlJc w:val="left"/>
      <w:pPr>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7E64058"/>
    <w:multiLevelType w:val="hybridMultilevel"/>
    <w:tmpl w:val="5F20C36E"/>
    <w:styleLink w:val="ImportedStyle100"/>
    <w:lvl w:ilvl="0" w:tplc="C3D437F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F4AAD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FC46B4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84BF4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DB0281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F3CC19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E409BF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8E0EF4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12060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E2269EE"/>
    <w:multiLevelType w:val="hybridMultilevel"/>
    <w:tmpl w:val="40322B0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D2516C"/>
    <w:multiLevelType w:val="hybridMultilevel"/>
    <w:tmpl w:val="DE80502E"/>
    <w:lvl w:ilvl="0" w:tplc="F9FCF758">
      <w:start w:val="1"/>
      <w:numFmt w:val="bullet"/>
      <w:lvlText w:val=""/>
      <w:lvlJc w:val="left"/>
      <w:pPr>
        <w:ind w:left="720" w:hanging="360"/>
      </w:pPr>
      <w:rPr>
        <w:rFonts w:ascii="Wingdings" w:hAnsi="Wingdings" w:hint="default"/>
        <w:color w:val="578793" w:themeColor="accent5"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EC7F1B"/>
    <w:multiLevelType w:val="hybridMultilevel"/>
    <w:tmpl w:val="CB90059E"/>
    <w:lvl w:ilvl="0" w:tplc="F9FCF758">
      <w:start w:val="1"/>
      <w:numFmt w:val="bullet"/>
      <w:lvlText w:val=""/>
      <w:lvlJc w:val="left"/>
      <w:pPr>
        <w:ind w:left="720" w:hanging="360"/>
      </w:pPr>
      <w:rPr>
        <w:rFonts w:ascii="Wingdings" w:hAnsi="Wingdings" w:hint="default"/>
        <w:color w:val="578793" w:themeColor="accent5" w:themeShade="BF"/>
      </w:rPr>
    </w:lvl>
    <w:lvl w:ilvl="1" w:tplc="B6404766">
      <w:start w:val="6"/>
      <w:numFmt w:val="bullet"/>
      <w:lvlText w:val=""/>
      <w:lvlJc w:val="left"/>
      <w:pPr>
        <w:ind w:left="1440" w:hanging="360"/>
      </w:pPr>
      <w:rPr>
        <w:rFonts w:ascii="Calibri" w:eastAsiaTheme="minorEastAsia"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1D242D"/>
    <w:multiLevelType w:val="hybridMultilevel"/>
    <w:tmpl w:val="B4303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7B060F"/>
    <w:multiLevelType w:val="hybridMultilevel"/>
    <w:tmpl w:val="182CCA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B5118A"/>
    <w:multiLevelType w:val="hybridMultilevel"/>
    <w:tmpl w:val="1A3AA39A"/>
    <w:lvl w:ilvl="0" w:tplc="577236B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2E3C09"/>
    <w:multiLevelType w:val="hybridMultilevel"/>
    <w:tmpl w:val="BE1858AA"/>
    <w:lvl w:ilvl="0" w:tplc="F9FCF758">
      <w:start w:val="1"/>
      <w:numFmt w:val="bullet"/>
      <w:lvlText w:val=""/>
      <w:lvlJc w:val="left"/>
      <w:pPr>
        <w:ind w:left="720" w:hanging="360"/>
      </w:pPr>
      <w:rPr>
        <w:rFonts w:ascii="Wingdings" w:hAnsi="Wingdings" w:hint="default"/>
        <w:color w:val="578793" w:themeColor="accent5" w:themeShade="BF"/>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DB619F"/>
    <w:multiLevelType w:val="hybridMultilevel"/>
    <w:tmpl w:val="6B54F3EE"/>
    <w:numStyleLink w:val="ImportedStyle2"/>
  </w:abstractNum>
  <w:abstractNum w:abstractNumId="11" w15:restartNumberingAfterBreak="0">
    <w:nsid w:val="2C283075"/>
    <w:multiLevelType w:val="hybridMultilevel"/>
    <w:tmpl w:val="45CE81F4"/>
    <w:styleLink w:val="ImportedStyle5"/>
    <w:lvl w:ilvl="0" w:tplc="0BDE9656">
      <w:start w:val="1"/>
      <w:numFmt w:val="bullet"/>
      <w:lvlText w:val="▪"/>
      <w:lvlJc w:val="left"/>
      <w:pPr>
        <w:ind w:left="7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1" w:tplc="DCB47C34">
      <w:start w:val="1"/>
      <w:numFmt w:val="bullet"/>
      <w:lvlText w:val="□"/>
      <w:lvlJc w:val="left"/>
      <w:pPr>
        <w:ind w:left="14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2" w:tplc="4A6EBB2A">
      <w:start w:val="1"/>
      <w:numFmt w:val="bullet"/>
      <w:lvlText w:val="▪"/>
      <w:lvlJc w:val="left"/>
      <w:pPr>
        <w:ind w:left="22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3" w:tplc="BD88AB8A">
      <w:start w:val="1"/>
      <w:numFmt w:val="bullet"/>
      <w:lvlText w:val="•"/>
      <w:lvlJc w:val="left"/>
      <w:pPr>
        <w:ind w:left="29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4" w:tplc="55946B32">
      <w:start w:val="1"/>
      <w:numFmt w:val="bullet"/>
      <w:lvlText w:val="□"/>
      <w:lvlJc w:val="left"/>
      <w:pPr>
        <w:ind w:left="364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5" w:tplc="CD909EF6">
      <w:start w:val="1"/>
      <w:numFmt w:val="bullet"/>
      <w:lvlText w:val="▪"/>
      <w:lvlJc w:val="left"/>
      <w:pPr>
        <w:ind w:left="43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6" w:tplc="C088B1BA">
      <w:start w:val="1"/>
      <w:numFmt w:val="bullet"/>
      <w:lvlText w:val="•"/>
      <w:lvlJc w:val="left"/>
      <w:pPr>
        <w:ind w:left="50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7" w:tplc="D05C00CA">
      <w:start w:val="1"/>
      <w:numFmt w:val="bullet"/>
      <w:lvlText w:val="□"/>
      <w:lvlJc w:val="left"/>
      <w:pPr>
        <w:ind w:left="58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8" w:tplc="959C24B6">
      <w:start w:val="1"/>
      <w:numFmt w:val="bullet"/>
      <w:lvlText w:val="▪"/>
      <w:lvlJc w:val="left"/>
      <w:pPr>
        <w:ind w:left="65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abstractNum>
  <w:abstractNum w:abstractNumId="12" w15:restartNumberingAfterBreak="0">
    <w:nsid w:val="2FCE1C7A"/>
    <w:multiLevelType w:val="hybridMultilevel"/>
    <w:tmpl w:val="6B54F3EE"/>
    <w:styleLink w:val="ImportedStyle2"/>
    <w:lvl w:ilvl="0" w:tplc="82020ABC">
      <w:start w:val="1"/>
      <w:numFmt w:val="bullet"/>
      <w:lvlText w:val="·"/>
      <w:lvlJc w:val="left"/>
      <w:pPr>
        <w:tabs>
          <w:tab w:val="left" w:pos="425"/>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87C1620">
      <w:start w:val="1"/>
      <w:numFmt w:val="bullet"/>
      <w:lvlText w:val="o"/>
      <w:lvlJc w:val="left"/>
      <w:pPr>
        <w:tabs>
          <w:tab w:val="left" w:pos="425"/>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E8E817A">
      <w:start w:val="1"/>
      <w:numFmt w:val="bullet"/>
      <w:lvlText w:val="▪"/>
      <w:lvlJc w:val="left"/>
      <w:pPr>
        <w:tabs>
          <w:tab w:val="left" w:pos="425"/>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4DC6BB4">
      <w:start w:val="1"/>
      <w:numFmt w:val="bullet"/>
      <w:lvlText w:val="·"/>
      <w:lvlJc w:val="left"/>
      <w:pPr>
        <w:tabs>
          <w:tab w:val="left" w:pos="425"/>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9FC1B5E">
      <w:start w:val="1"/>
      <w:numFmt w:val="bullet"/>
      <w:lvlText w:val="o"/>
      <w:lvlJc w:val="left"/>
      <w:pPr>
        <w:tabs>
          <w:tab w:val="left" w:pos="425"/>
        </w:tabs>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28C81C6">
      <w:start w:val="1"/>
      <w:numFmt w:val="bullet"/>
      <w:lvlText w:val="▪"/>
      <w:lvlJc w:val="left"/>
      <w:pPr>
        <w:tabs>
          <w:tab w:val="left" w:pos="425"/>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7925D80">
      <w:start w:val="1"/>
      <w:numFmt w:val="bullet"/>
      <w:lvlText w:val="·"/>
      <w:lvlJc w:val="left"/>
      <w:pPr>
        <w:tabs>
          <w:tab w:val="left" w:pos="425"/>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6985B3E">
      <w:start w:val="1"/>
      <w:numFmt w:val="bullet"/>
      <w:lvlText w:val="o"/>
      <w:lvlJc w:val="left"/>
      <w:pPr>
        <w:tabs>
          <w:tab w:val="left" w:pos="425"/>
        </w:tabs>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3B8F6EC">
      <w:start w:val="1"/>
      <w:numFmt w:val="bullet"/>
      <w:lvlText w:val="▪"/>
      <w:lvlJc w:val="left"/>
      <w:pPr>
        <w:tabs>
          <w:tab w:val="left" w:pos="425"/>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BD64FD8"/>
    <w:multiLevelType w:val="hybridMultilevel"/>
    <w:tmpl w:val="91CE0118"/>
    <w:styleLink w:val="ImportedStyle16"/>
    <w:lvl w:ilvl="0" w:tplc="5AA01AE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7E05C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320F4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842062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AB0B7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B3260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5DEBE9A">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A16EB4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312CB7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439A1CE2"/>
    <w:multiLevelType w:val="hybridMultilevel"/>
    <w:tmpl w:val="7E9A7610"/>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9A5A61"/>
    <w:multiLevelType w:val="hybridMultilevel"/>
    <w:tmpl w:val="2856B226"/>
    <w:styleLink w:val="ImportedStyle14"/>
    <w:lvl w:ilvl="0" w:tplc="CAE67670">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2FA176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F709E8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2EE5E78">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D8CD1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2AA5F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A68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6FA991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688678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55BD0E9A"/>
    <w:multiLevelType w:val="hybridMultilevel"/>
    <w:tmpl w:val="C14E4F52"/>
    <w:styleLink w:val="ImportedStyle6"/>
    <w:lvl w:ilvl="0" w:tplc="58040F4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1" w:tplc="2ECA5A3C">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2" w:tplc="34E20EC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3" w:tplc="EB0267C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4" w:tplc="CFFEEA0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5" w:tplc="BBE827F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6" w:tplc="CD3ACE7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7" w:tplc="32900B2C">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8" w:tplc="EECED9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abstractNum>
  <w:abstractNum w:abstractNumId="17" w15:restartNumberingAfterBreak="0">
    <w:nsid w:val="5CD22677"/>
    <w:multiLevelType w:val="hybridMultilevel"/>
    <w:tmpl w:val="C18EF0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E57759"/>
    <w:multiLevelType w:val="hybridMultilevel"/>
    <w:tmpl w:val="45CE81F4"/>
    <w:numStyleLink w:val="ImportedStyle5"/>
  </w:abstractNum>
  <w:abstractNum w:abstractNumId="19" w15:restartNumberingAfterBreak="0">
    <w:nsid w:val="62436A09"/>
    <w:multiLevelType w:val="hybridMultilevel"/>
    <w:tmpl w:val="592AFB3A"/>
    <w:styleLink w:val="ImportedStyle4"/>
    <w:lvl w:ilvl="0" w:tplc="917EF430">
      <w:start w:val="1"/>
      <w:numFmt w:val="lowerLetter"/>
      <w:lvlText w:val="(%1)"/>
      <w:lvlJc w:val="left"/>
      <w:pPr>
        <w:ind w:left="720" w:hanging="720"/>
      </w:pPr>
      <w:rPr>
        <w:rFonts w:hAnsi="Arial Unicode MS"/>
        <w:caps w:val="0"/>
        <w:smallCaps w:val="0"/>
        <w:strike w:val="0"/>
        <w:dstrike w:val="0"/>
        <w:color w:val="000000"/>
        <w:spacing w:val="0"/>
        <w:w w:val="100"/>
        <w:kern w:val="0"/>
        <w:position w:val="0"/>
        <w:highlight w:val="none"/>
        <w:vertAlign w:val="baseline"/>
      </w:rPr>
    </w:lvl>
    <w:lvl w:ilvl="1" w:tplc="5EF66828">
      <w:start w:val="1"/>
      <w:numFmt w:val="lowerLetter"/>
      <w:lvlText w:val="%2."/>
      <w:lvlJc w:val="left"/>
      <w:pPr>
        <w:ind w:left="1069" w:hanging="360"/>
      </w:pPr>
      <w:rPr>
        <w:rFonts w:hAnsi="Arial Unicode MS"/>
        <w:caps w:val="0"/>
        <w:smallCaps w:val="0"/>
        <w:strike w:val="0"/>
        <w:dstrike w:val="0"/>
        <w:color w:val="000000"/>
        <w:spacing w:val="0"/>
        <w:w w:val="100"/>
        <w:kern w:val="0"/>
        <w:position w:val="0"/>
        <w:highlight w:val="none"/>
        <w:vertAlign w:val="baseline"/>
      </w:rPr>
    </w:lvl>
    <w:lvl w:ilvl="2" w:tplc="23C6A72C">
      <w:start w:val="1"/>
      <w:numFmt w:val="lowerRoman"/>
      <w:lvlText w:val="%3."/>
      <w:lvlJc w:val="left"/>
      <w:pPr>
        <w:ind w:left="1789" w:hanging="290"/>
      </w:pPr>
      <w:rPr>
        <w:rFonts w:hAnsi="Arial Unicode MS"/>
        <w:caps w:val="0"/>
        <w:smallCaps w:val="0"/>
        <w:strike w:val="0"/>
        <w:dstrike w:val="0"/>
        <w:color w:val="000000"/>
        <w:spacing w:val="0"/>
        <w:w w:val="100"/>
        <w:kern w:val="0"/>
        <w:position w:val="0"/>
        <w:highlight w:val="none"/>
        <w:vertAlign w:val="baseline"/>
      </w:rPr>
    </w:lvl>
    <w:lvl w:ilvl="3" w:tplc="AD7E47BE">
      <w:start w:val="1"/>
      <w:numFmt w:val="decimal"/>
      <w:lvlText w:val="%4."/>
      <w:lvlJc w:val="left"/>
      <w:pPr>
        <w:ind w:left="2509" w:hanging="360"/>
      </w:pPr>
      <w:rPr>
        <w:rFonts w:hAnsi="Arial Unicode MS"/>
        <w:caps w:val="0"/>
        <w:smallCaps w:val="0"/>
        <w:strike w:val="0"/>
        <w:dstrike w:val="0"/>
        <w:color w:val="000000"/>
        <w:spacing w:val="0"/>
        <w:w w:val="100"/>
        <w:kern w:val="0"/>
        <w:position w:val="0"/>
        <w:highlight w:val="none"/>
        <w:vertAlign w:val="baseline"/>
      </w:rPr>
    </w:lvl>
    <w:lvl w:ilvl="4" w:tplc="CB38A210">
      <w:start w:val="1"/>
      <w:numFmt w:val="lowerLetter"/>
      <w:lvlText w:val="%5."/>
      <w:lvlJc w:val="left"/>
      <w:pPr>
        <w:ind w:left="3229" w:hanging="360"/>
      </w:pPr>
      <w:rPr>
        <w:rFonts w:hAnsi="Arial Unicode MS"/>
        <w:caps w:val="0"/>
        <w:smallCaps w:val="0"/>
        <w:strike w:val="0"/>
        <w:dstrike w:val="0"/>
        <w:color w:val="000000"/>
        <w:spacing w:val="0"/>
        <w:w w:val="100"/>
        <w:kern w:val="0"/>
        <w:position w:val="0"/>
        <w:highlight w:val="none"/>
        <w:vertAlign w:val="baseline"/>
      </w:rPr>
    </w:lvl>
    <w:lvl w:ilvl="5" w:tplc="D78E0ED2">
      <w:start w:val="1"/>
      <w:numFmt w:val="lowerRoman"/>
      <w:lvlText w:val="%6."/>
      <w:lvlJc w:val="left"/>
      <w:pPr>
        <w:ind w:left="3949" w:hanging="290"/>
      </w:pPr>
      <w:rPr>
        <w:rFonts w:hAnsi="Arial Unicode MS"/>
        <w:caps w:val="0"/>
        <w:smallCaps w:val="0"/>
        <w:strike w:val="0"/>
        <w:dstrike w:val="0"/>
        <w:color w:val="000000"/>
        <w:spacing w:val="0"/>
        <w:w w:val="100"/>
        <w:kern w:val="0"/>
        <w:position w:val="0"/>
        <w:highlight w:val="none"/>
        <w:vertAlign w:val="baseline"/>
      </w:rPr>
    </w:lvl>
    <w:lvl w:ilvl="6" w:tplc="DE8AEA1A">
      <w:start w:val="1"/>
      <w:numFmt w:val="decimal"/>
      <w:lvlText w:val="%7."/>
      <w:lvlJc w:val="left"/>
      <w:pPr>
        <w:ind w:left="4669" w:hanging="360"/>
      </w:pPr>
      <w:rPr>
        <w:rFonts w:hAnsi="Arial Unicode MS"/>
        <w:caps w:val="0"/>
        <w:smallCaps w:val="0"/>
        <w:strike w:val="0"/>
        <w:dstrike w:val="0"/>
        <w:color w:val="000000"/>
        <w:spacing w:val="0"/>
        <w:w w:val="100"/>
        <w:kern w:val="0"/>
        <w:position w:val="0"/>
        <w:highlight w:val="none"/>
        <w:vertAlign w:val="baseline"/>
      </w:rPr>
    </w:lvl>
    <w:lvl w:ilvl="7" w:tplc="6E16D712">
      <w:start w:val="1"/>
      <w:numFmt w:val="lowerLetter"/>
      <w:lvlText w:val="%8."/>
      <w:lvlJc w:val="left"/>
      <w:pPr>
        <w:ind w:left="5389" w:hanging="360"/>
      </w:pPr>
      <w:rPr>
        <w:rFonts w:hAnsi="Arial Unicode MS"/>
        <w:caps w:val="0"/>
        <w:smallCaps w:val="0"/>
        <w:strike w:val="0"/>
        <w:dstrike w:val="0"/>
        <w:color w:val="000000"/>
        <w:spacing w:val="0"/>
        <w:w w:val="100"/>
        <w:kern w:val="0"/>
        <w:position w:val="0"/>
        <w:highlight w:val="none"/>
        <w:vertAlign w:val="baseline"/>
      </w:rPr>
    </w:lvl>
    <w:lvl w:ilvl="8" w:tplc="5EFEC344">
      <w:start w:val="1"/>
      <w:numFmt w:val="lowerRoman"/>
      <w:lvlText w:val="%9."/>
      <w:lvlJc w:val="left"/>
      <w:pPr>
        <w:ind w:left="6109" w:hanging="290"/>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643D35F2"/>
    <w:multiLevelType w:val="hybridMultilevel"/>
    <w:tmpl w:val="6D083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BC5934"/>
    <w:multiLevelType w:val="multilevel"/>
    <w:tmpl w:val="74320E5C"/>
    <w:lvl w:ilvl="0">
      <w:start w:val="1"/>
      <w:numFmt w:val="decimal"/>
      <w:pStyle w:val="Heading1"/>
      <w:lvlText w:val="%1"/>
      <w:lvlJc w:val="left"/>
      <w:pPr>
        <w:ind w:left="720" w:hanging="360"/>
      </w:pPr>
      <w:rPr>
        <w:rFonts w:hint="default"/>
        <w:sz w:val="40"/>
        <w:szCs w:val="4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7A97B30"/>
    <w:multiLevelType w:val="hybridMultilevel"/>
    <w:tmpl w:val="6CDEEB8C"/>
    <w:styleLink w:val="ImportedStyle13"/>
    <w:lvl w:ilvl="0" w:tplc="E8A49EF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928AC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9C2A5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A729F6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5627C8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EECC2E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A6069A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F4CA0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AF220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687C2802"/>
    <w:multiLevelType w:val="hybridMultilevel"/>
    <w:tmpl w:val="FE9C561C"/>
    <w:styleLink w:val="ImportedStyle10"/>
    <w:lvl w:ilvl="0" w:tplc="DA326D6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02057E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2E058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65056BE">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B7ECE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DC8CE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50608B0">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9A44B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B1D2443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15:restartNumberingAfterBreak="0">
    <w:nsid w:val="6E08767C"/>
    <w:multiLevelType w:val="multilevel"/>
    <w:tmpl w:val="6D9EE86A"/>
    <w:lvl w:ilvl="0">
      <w:start w:val="5"/>
      <w:numFmt w:val="decimal"/>
      <w:lvlText w:val="%1"/>
      <w:lvlJc w:val="left"/>
      <w:pPr>
        <w:ind w:left="390" w:hanging="390"/>
      </w:pPr>
      <w:rPr>
        <w:rFonts w:hint="default"/>
      </w:rPr>
    </w:lvl>
    <w:lvl w:ilvl="1">
      <w:start w:val="3"/>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EDF2034"/>
    <w:multiLevelType w:val="multilevel"/>
    <w:tmpl w:val="6D249B0A"/>
    <w:styleLink w:val="ImportedStyle1"/>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60"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80"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60"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80"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760"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80"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560"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6" w15:restartNumberingAfterBreak="0">
    <w:nsid w:val="6FAD181E"/>
    <w:multiLevelType w:val="multilevel"/>
    <w:tmpl w:val="F79CAC66"/>
    <w:lvl w:ilvl="0">
      <w:start w:val="6"/>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C36DD5"/>
    <w:multiLevelType w:val="hybridMultilevel"/>
    <w:tmpl w:val="C04CD0DC"/>
    <w:styleLink w:val="ImportedStyle15"/>
    <w:lvl w:ilvl="0" w:tplc="28D833FE">
      <w:start w:val="1"/>
      <w:numFmt w:val="bullet"/>
      <w:lvlText w:val="·"/>
      <w:lvlJc w:val="left"/>
      <w:pPr>
        <w:ind w:left="425" w:hanging="425"/>
      </w:pPr>
      <w:rPr>
        <w:rFonts w:ascii="Symbol" w:eastAsia="Symbol" w:hAnsi="Symbol" w:cs="Symbol"/>
        <w:b w:val="0"/>
        <w:bCs w:val="0"/>
        <w:i w:val="0"/>
        <w:iCs w:val="0"/>
        <w:caps w:val="0"/>
        <w:smallCaps w:val="0"/>
        <w:strike w:val="0"/>
        <w:dstrike w:val="0"/>
        <w:color w:val="004B9C"/>
        <w:spacing w:val="0"/>
        <w:w w:val="100"/>
        <w:kern w:val="0"/>
        <w:position w:val="0"/>
        <w:sz w:val="24"/>
        <w:szCs w:val="24"/>
        <w:highlight w:val="none"/>
        <w:vertAlign w:val="baseline"/>
      </w:rPr>
    </w:lvl>
    <w:lvl w:ilvl="1" w:tplc="EE20DEA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sz w:val="24"/>
        <w:szCs w:val="24"/>
        <w:highlight w:val="none"/>
        <w:vertAlign w:val="baseline"/>
      </w:rPr>
    </w:lvl>
    <w:lvl w:ilvl="2" w:tplc="662E50EC">
      <w:start w:val="1"/>
      <w:numFmt w:val="bullet"/>
      <w:lvlText w:val="›"/>
      <w:lvlJc w:val="left"/>
      <w:pPr>
        <w:ind w:left="1276"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sz w:val="24"/>
        <w:szCs w:val="24"/>
        <w:highlight w:val="none"/>
        <w:vertAlign w:val="baseline"/>
      </w:rPr>
    </w:lvl>
    <w:lvl w:ilvl="3" w:tplc="EC1A48DE">
      <w:start w:val="1"/>
      <w:numFmt w:val="bullet"/>
      <w:lvlText w:val="-"/>
      <w:lvlJc w:val="left"/>
      <w:pPr>
        <w:ind w:left="1701"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4" w:tplc="EE12ED12">
      <w:start w:val="1"/>
      <w:numFmt w:val="bullet"/>
      <w:lvlText w:val="-"/>
      <w:lvlJc w:val="left"/>
      <w:pPr>
        <w:ind w:left="2126"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5" w:tplc="551A3556">
      <w:start w:val="1"/>
      <w:numFmt w:val="bullet"/>
      <w:lvlText w:val="-"/>
      <w:lvlJc w:val="left"/>
      <w:pPr>
        <w:ind w:left="2552"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6" w:tplc="A92CAC42">
      <w:start w:val="1"/>
      <w:numFmt w:val="bullet"/>
      <w:lvlText w:val="-"/>
      <w:lvlJc w:val="left"/>
      <w:pPr>
        <w:ind w:left="2977"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7" w:tplc="F39C2FF8">
      <w:start w:val="1"/>
      <w:numFmt w:val="bullet"/>
      <w:lvlText w:val="-"/>
      <w:lvlJc w:val="left"/>
      <w:pPr>
        <w:ind w:left="3402"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lvl w:ilvl="8" w:tplc="9B4E833C">
      <w:start w:val="1"/>
      <w:numFmt w:val="bullet"/>
      <w:lvlText w:val="-"/>
      <w:lvlJc w:val="left"/>
      <w:pPr>
        <w:ind w:left="3828" w:hanging="425"/>
      </w:pPr>
      <w:rPr>
        <w:rFonts w:ascii="Arial Unicode MS" w:eastAsia="Arial Unicode MS" w:hAnsi="Arial Unicode MS" w:cs="Arial Unicode MS"/>
        <w:b w:val="0"/>
        <w:bCs w:val="0"/>
        <w:i w:val="0"/>
        <w:iCs w:val="0"/>
        <w:caps w:val="0"/>
        <w:smallCaps w:val="0"/>
        <w:strike w:val="0"/>
        <w:dstrike w:val="0"/>
        <w:color w:val="004B9C"/>
        <w:spacing w:val="0"/>
        <w:w w:val="100"/>
        <w:kern w:val="0"/>
        <w:position w:val="0"/>
        <w:highlight w:val="none"/>
        <w:vertAlign w:val="baseline"/>
      </w:rPr>
    </w:lvl>
  </w:abstractNum>
  <w:abstractNum w:abstractNumId="28" w15:restartNumberingAfterBreak="0">
    <w:nsid w:val="779A21EA"/>
    <w:multiLevelType w:val="hybridMultilevel"/>
    <w:tmpl w:val="9E080B0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AF542C"/>
    <w:multiLevelType w:val="hybridMultilevel"/>
    <w:tmpl w:val="B8529822"/>
    <w:lvl w:ilvl="0" w:tplc="D5BE63AE">
      <w:numFmt w:val="bullet"/>
      <w:lvlText w:val="•"/>
      <w:lvlJc w:val="left"/>
      <w:pPr>
        <w:ind w:left="720" w:hanging="360"/>
      </w:pPr>
      <w:rPr>
        <w:rFonts w:ascii="Times New Roman" w:eastAsia="Times New Roman" w:hAnsi="Times New Roman" w:cs="Times New Roman" w:hint="default"/>
        <w:spacing w:val="-27"/>
        <w:w w:val="100"/>
        <w:sz w:val="24"/>
        <w:szCs w:val="24"/>
        <w:lang w:val="en-US" w:eastAsia="en-US" w:bidi="en-U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3"/>
  </w:num>
  <w:num w:numId="4">
    <w:abstractNumId w:val="12"/>
  </w:num>
  <w:num w:numId="5">
    <w:abstractNumId w:val="10"/>
  </w:num>
  <w:num w:numId="6">
    <w:abstractNumId w:val="10"/>
    <w:lvlOverride w:ilvl="0">
      <w:lvl w:ilvl="0" w:tplc="DC38EA3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5AE400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DC21AC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29C02D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CBC86E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A5EECC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FFC909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E702C2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70AF19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
  </w:num>
  <w:num w:numId="8">
    <w:abstractNumId w:val="19"/>
  </w:num>
  <w:num w:numId="9">
    <w:abstractNumId w:val="11"/>
  </w:num>
  <w:num w:numId="10">
    <w:abstractNumId w:val="18"/>
  </w:num>
  <w:num w:numId="11">
    <w:abstractNumId w:val="25"/>
  </w:num>
  <w:num w:numId="12">
    <w:abstractNumId w:val="16"/>
  </w:num>
  <w:num w:numId="13">
    <w:abstractNumId w:val="21"/>
  </w:num>
  <w:num w:numId="14">
    <w:abstractNumId w:val="21"/>
    <w:lvlOverride w:ilvl="0">
      <w:startOverride w:val="1"/>
    </w:lvlOverride>
  </w:num>
  <w:num w:numId="15">
    <w:abstractNumId w:val="22"/>
  </w:num>
  <w:num w:numId="16">
    <w:abstractNumId w:val="15"/>
  </w:num>
  <w:num w:numId="17">
    <w:abstractNumId w:val="2"/>
  </w:num>
  <w:num w:numId="18">
    <w:abstractNumId w:val="27"/>
  </w:num>
  <w:num w:numId="19">
    <w:abstractNumId w:val="13"/>
  </w:num>
  <w:num w:numId="20">
    <w:abstractNumId w:val="5"/>
  </w:num>
  <w:num w:numId="21">
    <w:abstractNumId w:val="8"/>
  </w:num>
  <w:num w:numId="22">
    <w:abstractNumId w:val="29"/>
  </w:num>
  <w:num w:numId="23">
    <w:abstractNumId w:val="20"/>
  </w:num>
  <w:num w:numId="24">
    <w:abstractNumId w:val="6"/>
  </w:num>
  <w:num w:numId="25">
    <w:abstractNumId w:val="7"/>
  </w:num>
  <w:num w:numId="26">
    <w:abstractNumId w:val="9"/>
  </w:num>
  <w:num w:numId="27">
    <w:abstractNumId w:val="17"/>
  </w:num>
  <w:num w:numId="28">
    <w:abstractNumId w:val="3"/>
  </w:num>
  <w:num w:numId="29">
    <w:abstractNumId w:val="28"/>
  </w:num>
  <w:num w:numId="30">
    <w:abstractNumId w:val="14"/>
  </w:num>
  <w:num w:numId="31">
    <w:abstractNumId w:val="21"/>
    <w:lvlOverride w:ilvl="0">
      <w:startOverride w:val="5"/>
    </w:lvlOverride>
  </w:num>
  <w:num w:numId="32">
    <w:abstractNumId w:val="24"/>
  </w:num>
  <w:num w:numId="33">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wtLA0MTUwMTcxNjVW0lEKTi0uzszPAykwrAUAdZTYEiwAAAA="/>
  </w:docVars>
  <w:rsids>
    <w:rsidRoot w:val="00355314"/>
    <w:rsid w:val="0000048A"/>
    <w:rsid w:val="00002CDA"/>
    <w:rsid w:val="00004D32"/>
    <w:rsid w:val="00010E05"/>
    <w:rsid w:val="000132EB"/>
    <w:rsid w:val="000138EA"/>
    <w:rsid w:val="00025858"/>
    <w:rsid w:val="00031B5C"/>
    <w:rsid w:val="00033C39"/>
    <w:rsid w:val="000364CA"/>
    <w:rsid w:val="000463AD"/>
    <w:rsid w:val="0004788E"/>
    <w:rsid w:val="00047FAE"/>
    <w:rsid w:val="00050B02"/>
    <w:rsid w:val="000529C6"/>
    <w:rsid w:val="0005326F"/>
    <w:rsid w:val="00053CFA"/>
    <w:rsid w:val="00060D73"/>
    <w:rsid w:val="00060DF8"/>
    <w:rsid w:val="000622F6"/>
    <w:rsid w:val="000631CE"/>
    <w:rsid w:val="0006731D"/>
    <w:rsid w:val="0007168B"/>
    <w:rsid w:val="00074733"/>
    <w:rsid w:val="0008021D"/>
    <w:rsid w:val="00082BE7"/>
    <w:rsid w:val="0008382B"/>
    <w:rsid w:val="00090D58"/>
    <w:rsid w:val="00091289"/>
    <w:rsid w:val="000943F5"/>
    <w:rsid w:val="0009658C"/>
    <w:rsid w:val="00096A90"/>
    <w:rsid w:val="00096DAB"/>
    <w:rsid w:val="00096DD6"/>
    <w:rsid w:val="00097A26"/>
    <w:rsid w:val="000A17F6"/>
    <w:rsid w:val="000B3186"/>
    <w:rsid w:val="000B4311"/>
    <w:rsid w:val="000C010C"/>
    <w:rsid w:val="000D3D1B"/>
    <w:rsid w:val="000D4C78"/>
    <w:rsid w:val="000E0340"/>
    <w:rsid w:val="000E4D67"/>
    <w:rsid w:val="000F4460"/>
    <w:rsid w:val="00100B45"/>
    <w:rsid w:val="00102626"/>
    <w:rsid w:val="0011066A"/>
    <w:rsid w:val="00110849"/>
    <w:rsid w:val="00114192"/>
    <w:rsid w:val="001162A9"/>
    <w:rsid w:val="001172F0"/>
    <w:rsid w:val="00121010"/>
    <w:rsid w:val="001263A8"/>
    <w:rsid w:val="001312AE"/>
    <w:rsid w:val="001337F6"/>
    <w:rsid w:val="001436FB"/>
    <w:rsid w:val="00144210"/>
    <w:rsid w:val="00146872"/>
    <w:rsid w:val="00147DDB"/>
    <w:rsid w:val="00152AA7"/>
    <w:rsid w:val="00155221"/>
    <w:rsid w:val="00155417"/>
    <w:rsid w:val="00155569"/>
    <w:rsid w:val="001559DC"/>
    <w:rsid w:val="00162017"/>
    <w:rsid w:val="00164629"/>
    <w:rsid w:val="001663F1"/>
    <w:rsid w:val="001673A6"/>
    <w:rsid w:val="00167EB5"/>
    <w:rsid w:val="00174C3D"/>
    <w:rsid w:val="00174E0C"/>
    <w:rsid w:val="0017676C"/>
    <w:rsid w:val="001803ED"/>
    <w:rsid w:val="0018486A"/>
    <w:rsid w:val="001849BD"/>
    <w:rsid w:val="001853CC"/>
    <w:rsid w:val="001858C4"/>
    <w:rsid w:val="00186E14"/>
    <w:rsid w:val="00192B60"/>
    <w:rsid w:val="00193CB5"/>
    <w:rsid w:val="001A0E56"/>
    <w:rsid w:val="001A461B"/>
    <w:rsid w:val="001A568E"/>
    <w:rsid w:val="001A7864"/>
    <w:rsid w:val="001B47EF"/>
    <w:rsid w:val="001B5CEC"/>
    <w:rsid w:val="001B76EE"/>
    <w:rsid w:val="001C0B1C"/>
    <w:rsid w:val="001C117B"/>
    <w:rsid w:val="001C1E11"/>
    <w:rsid w:val="001C4098"/>
    <w:rsid w:val="001C65A9"/>
    <w:rsid w:val="001C7B2A"/>
    <w:rsid w:val="001D1982"/>
    <w:rsid w:val="001D4362"/>
    <w:rsid w:val="001D7963"/>
    <w:rsid w:val="001D7E4F"/>
    <w:rsid w:val="001E225E"/>
    <w:rsid w:val="001E2AE5"/>
    <w:rsid w:val="001E52F7"/>
    <w:rsid w:val="001E6425"/>
    <w:rsid w:val="001E701E"/>
    <w:rsid w:val="001F40BC"/>
    <w:rsid w:val="001F5A81"/>
    <w:rsid w:val="001F6A32"/>
    <w:rsid w:val="002052B2"/>
    <w:rsid w:val="0020580C"/>
    <w:rsid w:val="00212901"/>
    <w:rsid w:val="00215749"/>
    <w:rsid w:val="00216049"/>
    <w:rsid w:val="002176DD"/>
    <w:rsid w:val="00223558"/>
    <w:rsid w:val="00223971"/>
    <w:rsid w:val="00227FD2"/>
    <w:rsid w:val="00231C2A"/>
    <w:rsid w:val="00232B93"/>
    <w:rsid w:val="002332E0"/>
    <w:rsid w:val="0024209A"/>
    <w:rsid w:val="002459A8"/>
    <w:rsid w:val="00246C88"/>
    <w:rsid w:val="00253056"/>
    <w:rsid w:val="00254913"/>
    <w:rsid w:val="00262C37"/>
    <w:rsid w:val="002646CC"/>
    <w:rsid w:val="00265F13"/>
    <w:rsid w:val="00266F54"/>
    <w:rsid w:val="00267F9D"/>
    <w:rsid w:val="002726E7"/>
    <w:rsid w:val="00275396"/>
    <w:rsid w:val="00276449"/>
    <w:rsid w:val="00281108"/>
    <w:rsid w:val="00281971"/>
    <w:rsid w:val="00282AEF"/>
    <w:rsid w:val="002867F8"/>
    <w:rsid w:val="00286C2A"/>
    <w:rsid w:val="00291C09"/>
    <w:rsid w:val="00292575"/>
    <w:rsid w:val="002A19B1"/>
    <w:rsid w:val="002A3E27"/>
    <w:rsid w:val="002A50A9"/>
    <w:rsid w:val="002A605D"/>
    <w:rsid w:val="002B6A62"/>
    <w:rsid w:val="002C0B68"/>
    <w:rsid w:val="002C1F58"/>
    <w:rsid w:val="002C64E0"/>
    <w:rsid w:val="002C6939"/>
    <w:rsid w:val="002C7F9C"/>
    <w:rsid w:val="002D13CC"/>
    <w:rsid w:val="002D171E"/>
    <w:rsid w:val="002D7FC7"/>
    <w:rsid w:val="002E5BDC"/>
    <w:rsid w:val="002F1AEF"/>
    <w:rsid w:val="002F258E"/>
    <w:rsid w:val="002F2AE0"/>
    <w:rsid w:val="002F329C"/>
    <w:rsid w:val="00301394"/>
    <w:rsid w:val="003041EA"/>
    <w:rsid w:val="003049D7"/>
    <w:rsid w:val="00305540"/>
    <w:rsid w:val="00310012"/>
    <w:rsid w:val="0031088A"/>
    <w:rsid w:val="003109F6"/>
    <w:rsid w:val="00311681"/>
    <w:rsid w:val="00313A20"/>
    <w:rsid w:val="00317D2D"/>
    <w:rsid w:val="00324B66"/>
    <w:rsid w:val="00324F75"/>
    <w:rsid w:val="003257D1"/>
    <w:rsid w:val="003263DF"/>
    <w:rsid w:val="003304C7"/>
    <w:rsid w:val="0035125D"/>
    <w:rsid w:val="00352B97"/>
    <w:rsid w:val="00352F2B"/>
    <w:rsid w:val="00355314"/>
    <w:rsid w:val="00356671"/>
    <w:rsid w:val="003611F8"/>
    <w:rsid w:val="00362A27"/>
    <w:rsid w:val="0036341C"/>
    <w:rsid w:val="003675E1"/>
    <w:rsid w:val="0037144D"/>
    <w:rsid w:val="003772A9"/>
    <w:rsid w:val="00381497"/>
    <w:rsid w:val="0039003D"/>
    <w:rsid w:val="00390D19"/>
    <w:rsid w:val="003933CF"/>
    <w:rsid w:val="003946AE"/>
    <w:rsid w:val="003953A1"/>
    <w:rsid w:val="00397700"/>
    <w:rsid w:val="003A037A"/>
    <w:rsid w:val="003A5713"/>
    <w:rsid w:val="003A5963"/>
    <w:rsid w:val="003B0442"/>
    <w:rsid w:val="003B1179"/>
    <w:rsid w:val="003B2268"/>
    <w:rsid w:val="003B2302"/>
    <w:rsid w:val="003B268C"/>
    <w:rsid w:val="003B4DE8"/>
    <w:rsid w:val="003C3FBE"/>
    <w:rsid w:val="003C4F84"/>
    <w:rsid w:val="003D4FAB"/>
    <w:rsid w:val="003D62EB"/>
    <w:rsid w:val="003E2013"/>
    <w:rsid w:val="003E6DAD"/>
    <w:rsid w:val="003F14F1"/>
    <w:rsid w:val="003F7EB4"/>
    <w:rsid w:val="00405F7D"/>
    <w:rsid w:val="00406F91"/>
    <w:rsid w:val="00407195"/>
    <w:rsid w:val="004105ED"/>
    <w:rsid w:val="00412C92"/>
    <w:rsid w:val="0041390E"/>
    <w:rsid w:val="0042083A"/>
    <w:rsid w:val="00423C6C"/>
    <w:rsid w:val="004272C5"/>
    <w:rsid w:val="00431587"/>
    <w:rsid w:val="004335CB"/>
    <w:rsid w:val="00437799"/>
    <w:rsid w:val="00441294"/>
    <w:rsid w:val="00441BC8"/>
    <w:rsid w:val="004448A8"/>
    <w:rsid w:val="00444FA6"/>
    <w:rsid w:val="00447605"/>
    <w:rsid w:val="00452C0F"/>
    <w:rsid w:val="00454357"/>
    <w:rsid w:val="0045459E"/>
    <w:rsid w:val="004556B0"/>
    <w:rsid w:val="00466A66"/>
    <w:rsid w:val="00472AC6"/>
    <w:rsid w:val="00477951"/>
    <w:rsid w:val="004819B6"/>
    <w:rsid w:val="00481FD6"/>
    <w:rsid w:val="00487F30"/>
    <w:rsid w:val="004953D0"/>
    <w:rsid w:val="004A0818"/>
    <w:rsid w:val="004A61D0"/>
    <w:rsid w:val="004B02AB"/>
    <w:rsid w:val="004B031B"/>
    <w:rsid w:val="004B05B5"/>
    <w:rsid w:val="004B06E2"/>
    <w:rsid w:val="004B0B39"/>
    <w:rsid w:val="004B1539"/>
    <w:rsid w:val="004B4833"/>
    <w:rsid w:val="004D0E5D"/>
    <w:rsid w:val="004D1DE7"/>
    <w:rsid w:val="004D38C1"/>
    <w:rsid w:val="004D3EC4"/>
    <w:rsid w:val="004D4897"/>
    <w:rsid w:val="004E28B7"/>
    <w:rsid w:val="004E3E69"/>
    <w:rsid w:val="004F1C5D"/>
    <w:rsid w:val="004F4962"/>
    <w:rsid w:val="004F741E"/>
    <w:rsid w:val="004F7FBC"/>
    <w:rsid w:val="005005FE"/>
    <w:rsid w:val="00502519"/>
    <w:rsid w:val="005059D9"/>
    <w:rsid w:val="0051436D"/>
    <w:rsid w:val="005215C7"/>
    <w:rsid w:val="00522AB6"/>
    <w:rsid w:val="005238FC"/>
    <w:rsid w:val="0052612C"/>
    <w:rsid w:val="00530295"/>
    <w:rsid w:val="00531CAD"/>
    <w:rsid w:val="0053244F"/>
    <w:rsid w:val="00534D9F"/>
    <w:rsid w:val="005414A0"/>
    <w:rsid w:val="005473DB"/>
    <w:rsid w:val="0055050F"/>
    <w:rsid w:val="0055156E"/>
    <w:rsid w:val="0055355C"/>
    <w:rsid w:val="005568F3"/>
    <w:rsid w:val="00562F69"/>
    <w:rsid w:val="005635C8"/>
    <w:rsid w:val="00565C5A"/>
    <w:rsid w:val="0057316A"/>
    <w:rsid w:val="00575F33"/>
    <w:rsid w:val="0058157F"/>
    <w:rsid w:val="005827A5"/>
    <w:rsid w:val="00584151"/>
    <w:rsid w:val="00585577"/>
    <w:rsid w:val="005856FC"/>
    <w:rsid w:val="0058760D"/>
    <w:rsid w:val="00590A2E"/>
    <w:rsid w:val="00591487"/>
    <w:rsid w:val="0059156D"/>
    <w:rsid w:val="0059490C"/>
    <w:rsid w:val="005A0A68"/>
    <w:rsid w:val="005A4FEE"/>
    <w:rsid w:val="005A7B2D"/>
    <w:rsid w:val="005B085C"/>
    <w:rsid w:val="005B13D2"/>
    <w:rsid w:val="005B72B2"/>
    <w:rsid w:val="005C0868"/>
    <w:rsid w:val="005C1426"/>
    <w:rsid w:val="005C16F5"/>
    <w:rsid w:val="005C3915"/>
    <w:rsid w:val="005C776E"/>
    <w:rsid w:val="005D1A0F"/>
    <w:rsid w:val="005D6BC1"/>
    <w:rsid w:val="005E223E"/>
    <w:rsid w:val="005E79EE"/>
    <w:rsid w:val="005F197E"/>
    <w:rsid w:val="005F2174"/>
    <w:rsid w:val="005F5D05"/>
    <w:rsid w:val="00602364"/>
    <w:rsid w:val="006056A6"/>
    <w:rsid w:val="00612EC9"/>
    <w:rsid w:val="00620639"/>
    <w:rsid w:val="00622605"/>
    <w:rsid w:val="00622FAE"/>
    <w:rsid w:val="00627611"/>
    <w:rsid w:val="006300E8"/>
    <w:rsid w:val="0063183F"/>
    <w:rsid w:val="006329C7"/>
    <w:rsid w:val="00632F2E"/>
    <w:rsid w:val="00642F40"/>
    <w:rsid w:val="00643078"/>
    <w:rsid w:val="0065038B"/>
    <w:rsid w:val="00650BB1"/>
    <w:rsid w:val="00653B11"/>
    <w:rsid w:val="006543BA"/>
    <w:rsid w:val="006551B1"/>
    <w:rsid w:val="00663F3A"/>
    <w:rsid w:val="00665D28"/>
    <w:rsid w:val="00672214"/>
    <w:rsid w:val="00675933"/>
    <w:rsid w:val="00675D6D"/>
    <w:rsid w:val="00675FC0"/>
    <w:rsid w:val="00676B1A"/>
    <w:rsid w:val="00677671"/>
    <w:rsid w:val="00684773"/>
    <w:rsid w:val="006905E9"/>
    <w:rsid w:val="00690FF6"/>
    <w:rsid w:val="0069545B"/>
    <w:rsid w:val="00696263"/>
    <w:rsid w:val="006A00DD"/>
    <w:rsid w:val="006A597F"/>
    <w:rsid w:val="006A6979"/>
    <w:rsid w:val="006B1C2A"/>
    <w:rsid w:val="006B3C6B"/>
    <w:rsid w:val="006C3B6F"/>
    <w:rsid w:val="006C5C45"/>
    <w:rsid w:val="006C6EFE"/>
    <w:rsid w:val="006D0132"/>
    <w:rsid w:val="006D0805"/>
    <w:rsid w:val="006D3B77"/>
    <w:rsid w:val="006D4840"/>
    <w:rsid w:val="006D4B33"/>
    <w:rsid w:val="006D4E8D"/>
    <w:rsid w:val="006E50FC"/>
    <w:rsid w:val="006E542F"/>
    <w:rsid w:val="006F0CB5"/>
    <w:rsid w:val="006F1563"/>
    <w:rsid w:val="006F17CD"/>
    <w:rsid w:val="006F2F8B"/>
    <w:rsid w:val="006F4948"/>
    <w:rsid w:val="0070192E"/>
    <w:rsid w:val="007026CB"/>
    <w:rsid w:val="00704584"/>
    <w:rsid w:val="0071196E"/>
    <w:rsid w:val="00712D95"/>
    <w:rsid w:val="007211FC"/>
    <w:rsid w:val="007266A2"/>
    <w:rsid w:val="007267C1"/>
    <w:rsid w:val="007268C5"/>
    <w:rsid w:val="007302F5"/>
    <w:rsid w:val="00730965"/>
    <w:rsid w:val="00731596"/>
    <w:rsid w:val="00731E64"/>
    <w:rsid w:val="007327F2"/>
    <w:rsid w:val="0073724F"/>
    <w:rsid w:val="00745EFB"/>
    <w:rsid w:val="00751AE6"/>
    <w:rsid w:val="00753BE6"/>
    <w:rsid w:val="007541AF"/>
    <w:rsid w:val="007553FE"/>
    <w:rsid w:val="007577D0"/>
    <w:rsid w:val="00760240"/>
    <w:rsid w:val="0076181F"/>
    <w:rsid w:val="0076299B"/>
    <w:rsid w:val="00762F64"/>
    <w:rsid w:val="00762FB4"/>
    <w:rsid w:val="007644BB"/>
    <w:rsid w:val="0076550F"/>
    <w:rsid w:val="00770B84"/>
    <w:rsid w:val="00771B15"/>
    <w:rsid w:val="00772D84"/>
    <w:rsid w:val="00776579"/>
    <w:rsid w:val="00781A96"/>
    <w:rsid w:val="007833A7"/>
    <w:rsid w:val="007840C2"/>
    <w:rsid w:val="00784166"/>
    <w:rsid w:val="00785060"/>
    <w:rsid w:val="0079347C"/>
    <w:rsid w:val="0079755C"/>
    <w:rsid w:val="007A2E29"/>
    <w:rsid w:val="007B0336"/>
    <w:rsid w:val="007B3039"/>
    <w:rsid w:val="007B338B"/>
    <w:rsid w:val="007C09F8"/>
    <w:rsid w:val="007C4ECF"/>
    <w:rsid w:val="007C51DF"/>
    <w:rsid w:val="007C6C72"/>
    <w:rsid w:val="007D0A59"/>
    <w:rsid w:val="007D2BCC"/>
    <w:rsid w:val="007D4140"/>
    <w:rsid w:val="007D46AE"/>
    <w:rsid w:val="007D7FE6"/>
    <w:rsid w:val="007E28D9"/>
    <w:rsid w:val="007E4B2D"/>
    <w:rsid w:val="007E5836"/>
    <w:rsid w:val="007E7CA6"/>
    <w:rsid w:val="007F1146"/>
    <w:rsid w:val="007F146D"/>
    <w:rsid w:val="007F2FDB"/>
    <w:rsid w:val="007F40DA"/>
    <w:rsid w:val="007F4FAE"/>
    <w:rsid w:val="00802AB0"/>
    <w:rsid w:val="00803426"/>
    <w:rsid w:val="0080440B"/>
    <w:rsid w:val="00810028"/>
    <w:rsid w:val="008109FF"/>
    <w:rsid w:val="008126E0"/>
    <w:rsid w:val="008133FA"/>
    <w:rsid w:val="008162B0"/>
    <w:rsid w:val="00820492"/>
    <w:rsid w:val="00823768"/>
    <w:rsid w:val="00827164"/>
    <w:rsid w:val="008309F7"/>
    <w:rsid w:val="0083198E"/>
    <w:rsid w:val="00832A1E"/>
    <w:rsid w:val="00841BB3"/>
    <w:rsid w:val="00852A22"/>
    <w:rsid w:val="008539A4"/>
    <w:rsid w:val="00855982"/>
    <w:rsid w:val="008559FB"/>
    <w:rsid w:val="00857738"/>
    <w:rsid w:val="00862AB2"/>
    <w:rsid w:val="008632D4"/>
    <w:rsid w:val="008669B8"/>
    <w:rsid w:val="00867859"/>
    <w:rsid w:val="00871B0A"/>
    <w:rsid w:val="00882B7B"/>
    <w:rsid w:val="00887962"/>
    <w:rsid w:val="00887BA4"/>
    <w:rsid w:val="00892624"/>
    <w:rsid w:val="008A0ABB"/>
    <w:rsid w:val="008A7A51"/>
    <w:rsid w:val="008B0498"/>
    <w:rsid w:val="008B22A5"/>
    <w:rsid w:val="008B3213"/>
    <w:rsid w:val="008B67B5"/>
    <w:rsid w:val="008B790D"/>
    <w:rsid w:val="008C1075"/>
    <w:rsid w:val="008C29E6"/>
    <w:rsid w:val="008C584F"/>
    <w:rsid w:val="008C6D63"/>
    <w:rsid w:val="008C78D8"/>
    <w:rsid w:val="008D3965"/>
    <w:rsid w:val="008D4C99"/>
    <w:rsid w:val="008D52AF"/>
    <w:rsid w:val="008D5C38"/>
    <w:rsid w:val="008D7E95"/>
    <w:rsid w:val="008E0CBB"/>
    <w:rsid w:val="008E1037"/>
    <w:rsid w:val="008E4E5B"/>
    <w:rsid w:val="008E707E"/>
    <w:rsid w:val="008F052E"/>
    <w:rsid w:val="008F2471"/>
    <w:rsid w:val="008F24CA"/>
    <w:rsid w:val="008F2A29"/>
    <w:rsid w:val="0090470B"/>
    <w:rsid w:val="00905459"/>
    <w:rsid w:val="00907225"/>
    <w:rsid w:val="00916058"/>
    <w:rsid w:val="00916BB8"/>
    <w:rsid w:val="0092214E"/>
    <w:rsid w:val="00923267"/>
    <w:rsid w:val="00925804"/>
    <w:rsid w:val="00930574"/>
    <w:rsid w:val="00932636"/>
    <w:rsid w:val="00932B19"/>
    <w:rsid w:val="0093433A"/>
    <w:rsid w:val="009343BA"/>
    <w:rsid w:val="009350A3"/>
    <w:rsid w:val="00937BBD"/>
    <w:rsid w:val="00940889"/>
    <w:rsid w:val="00940F2A"/>
    <w:rsid w:val="00942353"/>
    <w:rsid w:val="00942F96"/>
    <w:rsid w:val="00961025"/>
    <w:rsid w:val="00963822"/>
    <w:rsid w:val="00963E0A"/>
    <w:rsid w:val="009708A6"/>
    <w:rsid w:val="00971858"/>
    <w:rsid w:val="00971F04"/>
    <w:rsid w:val="0097454B"/>
    <w:rsid w:val="0098047C"/>
    <w:rsid w:val="0099018C"/>
    <w:rsid w:val="009A06C3"/>
    <w:rsid w:val="009A3767"/>
    <w:rsid w:val="009A4315"/>
    <w:rsid w:val="009A79F8"/>
    <w:rsid w:val="009B30A5"/>
    <w:rsid w:val="009B46A4"/>
    <w:rsid w:val="009B6B62"/>
    <w:rsid w:val="009C2A4C"/>
    <w:rsid w:val="009E0E05"/>
    <w:rsid w:val="009E103D"/>
    <w:rsid w:val="009E2DDB"/>
    <w:rsid w:val="009E52C0"/>
    <w:rsid w:val="009E7C18"/>
    <w:rsid w:val="009F1475"/>
    <w:rsid w:val="009F227E"/>
    <w:rsid w:val="009F2E89"/>
    <w:rsid w:val="009F4328"/>
    <w:rsid w:val="009F5B9B"/>
    <w:rsid w:val="00A035FB"/>
    <w:rsid w:val="00A078C0"/>
    <w:rsid w:val="00A07A24"/>
    <w:rsid w:val="00A10484"/>
    <w:rsid w:val="00A155CE"/>
    <w:rsid w:val="00A201B7"/>
    <w:rsid w:val="00A22C80"/>
    <w:rsid w:val="00A24CCC"/>
    <w:rsid w:val="00A2669D"/>
    <w:rsid w:val="00A2713E"/>
    <w:rsid w:val="00A3352B"/>
    <w:rsid w:val="00A3487E"/>
    <w:rsid w:val="00A353DE"/>
    <w:rsid w:val="00A354B1"/>
    <w:rsid w:val="00A35803"/>
    <w:rsid w:val="00A415A3"/>
    <w:rsid w:val="00A415BF"/>
    <w:rsid w:val="00A421D2"/>
    <w:rsid w:val="00A53F4A"/>
    <w:rsid w:val="00A6071B"/>
    <w:rsid w:val="00A63F15"/>
    <w:rsid w:val="00A653C1"/>
    <w:rsid w:val="00A67F08"/>
    <w:rsid w:val="00A815E5"/>
    <w:rsid w:val="00A84FD6"/>
    <w:rsid w:val="00A86A77"/>
    <w:rsid w:val="00A87983"/>
    <w:rsid w:val="00A91D34"/>
    <w:rsid w:val="00A92783"/>
    <w:rsid w:val="00A942BF"/>
    <w:rsid w:val="00A94B7B"/>
    <w:rsid w:val="00A972E8"/>
    <w:rsid w:val="00A97352"/>
    <w:rsid w:val="00A978B8"/>
    <w:rsid w:val="00AA71D8"/>
    <w:rsid w:val="00AB16B5"/>
    <w:rsid w:val="00AB250A"/>
    <w:rsid w:val="00AB3FAA"/>
    <w:rsid w:val="00AB7C52"/>
    <w:rsid w:val="00AC2FFF"/>
    <w:rsid w:val="00AC3AA2"/>
    <w:rsid w:val="00AC4935"/>
    <w:rsid w:val="00AC7835"/>
    <w:rsid w:val="00AD0BF2"/>
    <w:rsid w:val="00AD19BD"/>
    <w:rsid w:val="00AD2C2F"/>
    <w:rsid w:val="00AD4236"/>
    <w:rsid w:val="00AD642D"/>
    <w:rsid w:val="00AE7750"/>
    <w:rsid w:val="00AF0CA2"/>
    <w:rsid w:val="00AF7686"/>
    <w:rsid w:val="00AF7C41"/>
    <w:rsid w:val="00B019D3"/>
    <w:rsid w:val="00B02E3D"/>
    <w:rsid w:val="00B03170"/>
    <w:rsid w:val="00B033D1"/>
    <w:rsid w:val="00B050C2"/>
    <w:rsid w:val="00B071B5"/>
    <w:rsid w:val="00B218D1"/>
    <w:rsid w:val="00B24D4D"/>
    <w:rsid w:val="00B24FA6"/>
    <w:rsid w:val="00B254A0"/>
    <w:rsid w:val="00B262A4"/>
    <w:rsid w:val="00B27B92"/>
    <w:rsid w:val="00B3104D"/>
    <w:rsid w:val="00B3134C"/>
    <w:rsid w:val="00B3301D"/>
    <w:rsid w:val="00B36D9F"/>
    <w:rsid w:val="00B37629"/>
    <w:rsid w:val="00B4253C"/>
    <w:rsid w:val="00B45B73"/>
    <w:rsid w:val="00B50905"/>
    <w:rsid w:val="00B624B3"/>
    <w:rsid w:val="00B72066"/>
    <w:rsid w:val="00B72C96"/>
    <w:rsid w:val="00B76CD5"/>
    <w:rsid w:val="00B8662F"/>
    <w:rsid w:val="00B9112C"/>
    <w:rsid w:val="00B92DA4"/>
    <w:rsid w:val="00B97CE9"/>
    <w:rsid w:val="00BA06B2"/>
    <w:rsid w:val="00BA0A2A"/>
    <w:rsid w:val="00BA1857"/>
    <w:rsid w:val="00BA1C9C"/>
    <w:rsid w:val="00BA351C"/>
    <w:rsid w:val="00BA7DE0"/>
    <w:rsid w:val="00BB3E9B"/>
    <w:rsid w:val="00BB715A"/>
    <w:rsid w:val="00BC15C2"/>
    <w:rsid w:val="00BC3844"/>
    <w:rsid w:val="00BC5FB8"/>
    <w:rsid w:val="00BC666A"/>
    <w:rsid w:val="00BC6CD9"/>
    <w:rsid w:val="00BD64BB"/>
    <w:rsid w:val="00BD6926"/>
    <w:rsid w:val="00BE35E6"/>
    <w:rsid w:val="00BE54AD"/>
    <w:rsid w:val="00BF49B2"/>
    <w:rsid w:val="00BF7116"/>
    <w:rsid w:val="00C1348C"/>
    <w:rsid w:val="00C13964"/>
    <w:rsid w:val="00C13EE3"/>
    <w:rsid w:val="00C13F84"/>
    <w:rsid w:val="00C223A6"/>
    <w:rsid w:val="00C224AA"/>
    <w:rsid w:val="00C22E5E"/>
    <w:rsid w:val="00C2374A"/>
    <w:rsid w:val="00C3448E"/>
    <w:rsid w:val="00C3453E"/>
    <w:rsid w:val="00C34C15"/>
    <w:rsid w:val="00C4360D"/>
    <w:rsid w:val="00C43ADA"/>
    <w:rsid w:val="00C45935"/>
    <w:rsid w:val="00C531DF"/>
    <w:rsid w:val="00C55F4A"/>
    <w:rsid w:val="00C56307"/>
    <w:rsid w:val="00C56C93"/>
    <w:rsid w:val="00C57DF3"/>
    <w:rsid w:val="00C62812"/>
    <w:rsid w:val="00C67780"/>
    <w:rsid w:val="00C70BB7"/>
    <w:rsid w:val="00C70BEC"/>
    <w:rsid w:val="00C7354E"/>
    <w:rsid w:val="00C82023"/>
    <w:rsid w:val="00C829F3"/>
    <w:rsid w:val="00C82C47"/>
    <w:rsid w:val="00C84F55"/>
    <w:rsid w:val="00C87736"/>
    <w:rsid w:val="00C87D80"/>
    <w:rsid w:val="00C944D4"/>
    <w:rsid w:val="00C97A3F"/>
    <w:rsid w:val="00CA09B8"/>
    <w:rsid w:val="00CA1D59"/>
    <w:rsid w:val="00CA72C3"/>
    <w:rsid w:val="00CB0BFF"/>
    <w:rsid w:val="00CB5B8E"/>
    <w:rsid w:val="00CB7C3A"/>
    <w:rsid w:val="00CC6A2F"/>
    <w:rsid w:val="00CC78AF"/>
    <w:rsid w:val="00CE117D"/>
    <w:rsid w:val="00CE1540"/>
    <w:rsid w:val="00CE17F8"/>
    <w:rsid w:val="00CE1EC6"/>
    <w:rsid w:val="00CE2131"/>
    <w:rsid w:val="00CE2688"/>
    <w:rsid w:val="00CE2796"/>
    <w:rsid w:val="00CE3381"/>
    <w:rsid w:val="00CF1CED"/>
    <w:rsid w:val="00CF2D6B"/>
    <w:rsid w:val="00CF521B"/>
    <w:rsid w:val="00CF5443"/>
    <w:rsid w:val="00CF69C9"/>
    <w:rsid w:val="00D00FE3"/>
    <w:rsid w:val="00D01AB0"/>
    <w:rsid w:val="00D038D4"/>
    <w:rsid w:val="00D06DE5"/>
    <w:rsid w:val="00D07FDA"/>
    <w:rsid w:val="00D105F7"/>
    <w:rsid w:val="00D12281"/>
    <w:rsid w:val="00D20480"/>
    <w:rsid w:val="00D21808"/>
    <w:rsid w:val="00D2304E"/>
    <w:rsid w:val="00D24335"/>
    <w:rsid w:val="00D2509C"/>
    <w:rsid w:val="00D2579E"/>
    <w:rsid w:val="00D3079D"/>
    <w:rsid w:val="00D30A39"/>
    <w:rsid w:val="00D30D69"/>
    <w:rsid w:val="00D37183"/>
    <w:rsid w:val="00D4118E"/>
    <w:rsid w:val="00D44872"/>
    <w:rsid w:val="00D45179"/>
    <w:rsid w:val="00D4732B"/>
    <w:rsid w:val="00D47C83"/>
    <w:rsid w:val="00D5274A"/>
    <w:rsid w:val="00D53FAC"/>
    <w:rsid w:val="00D55420"/>
    <w:rsid w:val="00D55F4B"/>
    <w:rsid w:val="00D56BB7"/>
    <w:rsid w:val="00D60E13"/>
    <w:rsid w:val="00D651B6"/>
    <w:rsid w:val="00D70CA2"/>
    <w:rsid w:val="00D73F0A"/>
    <w:rsid w:val="00D74649"/>
    <w:rsid w:val="00D75D56"/>
    <w:rsid w:val="00D760E6"/>
    <w:rsid w:val="00D760FD"/>
    <w:rsid w:val="00D77415"/>
    <w:rsid w:val="00D819D5"/>
    <w:rsid w:val="00D824D3"/>
    <w:rsid w:val="00D8293C"/>
    <w:rsid w:val="00D83FC8"/>
    <w:rsid w:val="00D9249E"/>
    <w:rsid w:val="00D9277E"/>
    <w:rsid w:val="00D92F4C"/>
    <w:rsid w:val="00D96806"/>
    <w:rsid w:val="00DA236B"/>
    <w:rsid w:val="00DA37AC"/>
    <w:rsid w:val="00DA3CE4"/>
    <w:rsid w:val="00DA5027"/>
    <w:rsid w:val="00DA5138"/>
    <w:rsid w:val="00DB0F4F"/>
    <w:rsid w:val="00DB3534"/>
    <w:rsid w:val="00DC0267"/>
    <w:rsid w:val="00DC4AAA"/>
    <w:rsid w:val="00DC4EDF"/>
    <w:rsid w:val="00DD17CE"/>
    <w:rsid w:val="00DD4F15"/>
    <w:rsid w:val="00DD75C8"/>
    <w:rsid w:val="00DE230D"/>
    <w:rsid w:val="00DE36B6"/>
    <w:rsid w:val="00DE689E"/>
    <w:rsid w:val="00DF1C86"/>
    <w:rsid w:val="00DF69D6"/>
    <w:rsid w:val="00DF73E1"/>
    <w:rsid w:val="00DF7A08"/>
    <w:rsid w:val="00E007F0"/>
    <w:rsid w:val="00E02730"/>
    <w:rsid w:val="00E031A1"/>
    <w:rsid w:val="00E04564"/>
    <w:rsid w:val="00E07F74"/>
    <w:rsid w:val="00E111BF"/>
    <w:rsid w:val="00E131F7"/>
    <w:rsid w:val="00E138B4"/>
    <w:rsid w:val="00E16C38"/>
    <w:rsid w:val="00E20C4C"/>
    <w:rsid w:val="00E25A3B"/>
    <w:rsid w:val="00E2639D"/>
    <w:rsid w:val="00E31D64"/>
    <w:rsid w:val="00E33036"/>
    <w:rsid w:val="00E472D3"/>
    <w:rsid w:val="00E50D87"/>
    <w:rsid w:val="00E5148B"/>
    <w:rsid w:val="00E53683"/>
    <w:rsid w:val="00E541B8"/>
    <w:rsid w:val="00E62939"/>
    <w:rsid w:val="00E74341"/>
    <w:rsid w:val="00E74A43"/>
    <w:rsid w:val="00E75F80"/>
    <w:rsid w:val="00E77E04"/>
    <w:rsid w:val="00E84BB1"/>
    <w:rsid w:val="00E9335A"/>
    <w:rsid w:val="00EA0094"/>
    <w:rsid w:val="00EA229F"/>
    <w:rsid w:val="00EA63FD"/>
    <w:rsid w:val="00EB248C"/>
    <w:rsid w:val="00EB3677"/>
    <w:rsid w:val="00EB54D9"/>
    <w:rsid w:val="00EC5AB5"/>
    <w:rsid w:val="00EC7BFB"/>
    <w:rsid w:val="00ED0458"/>
    <w:rsid w:val="00ED3BDE"/>
    <w:rsid w:val="00ED4C1B"/>
    <w:rsid w:val="00EE5177"/>
    <w:rsid w:val="00EE62D2"/>
    <w:rsid w:val="00EF292F"/>
    <w:rsid w:val="00EF4A8D"/>
    <w:rsid w:val="00F009C3"/>
    <w:rsid w:val="00F0172F"/>
    <w:rsid w:val="00F01E4A"/>
    <w:rsid w:val="00F16F78"/>
    <w:rsid w:val="00F27979"/>
    <w:rsid w:val="00F325A1"/>
    <w:rsid w:val="00F349C2"/>
    <w:rsid w:val="00F378C1"/>
    <w:rsid w:val="00F4319F"/>
    <w:rsid w:val="00F5161C"/>
    <w:rsid w:val="00F52C2A"/>
    <w:rsid w:val="00F64DFE"/>
    <w:rsid w:val="00F65A3B"/>
    <w:rsid w:val="00F66E8E"/>
    <w:rsid w:val="00F67595"/>
    <w:rsid w:val="00F67D14"/>
    <w:rsid w:val="00F70CF9"/>
    <w:rsid w:val="00F74427"/>
    <w:rsid w:val="00F766B5"/>
    <w:rsid w:val="00F84EA7"/>
    <w:rsid w:val="00F869E7"/>
    <w:rsid w:val="00F87994"/>
    <w:rsid w:val="00F90E3A"/>
    <w:rsid w:val="00FA277E"/>
    <w:rsid w:val="00FA784C"/>
    <w:rsid w:val="00FB3E3D"/>
    <w:rsid w:val="00FB4137"/>
    <w:rsid w:val="00FB6DF7"/>
    <w:rsid w:val="00FC01A7"/>
    <w:rsid w:val="00FC508D"/>
    <w:rsid w:val="00FC5697"/>
    <w:rsid w:val="00FC5D33"/>
    <w:rsid w:val="00FD0869"/>
    <w:rsid w:val="00FD0BE0"/>
    <w:rsid w:val="00FD262C"/>
    <w:rsid w:val="00FD31B5"/>
    <w:rsid w:val="00FD347F"/>
    <w:rsid w:val="00FD3581"/>
    <w:rsid w:val="00FD77DA"/>
    <w:rsid w:val="00FE1301"/>
    <w:rsid w:val="00FE31FA"/>
    <w:rsid w:val="00FE43F4"/>
    <w:rsid w:val="00FF14D0"/>
    <w:rsid w:val="00FF5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C2833E1"/>
  <w15:docId w15:val="{3D086E9F-5647-4E20-98C0-1F75BE74F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ja-JP"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736"/>
  </w:style>
  <w:style w:type="paragraph" w:styleId="Heading1">
    <w:name w:val="heading 1"/>
    <w:basedOn w:val="Normal"/>
    <w:next w:val="Normal"/>
    <w:link w:val="Heading1Char"/>
    <w:uiPriority w:val="9"/>
    <w:qFormat/>
    <w:rsid w:val="00355314"/>
    <w:pPr>
      <w:keepNext/>
      <w:keepLines/>
      <w:numPr>
        <w:numId w:val="13"/>
      </w:numPr>
      <w:pBdr>
        <w:left w:val="single" w:sz="12" w:space="12" w:color="58B6C0"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Heading2">
    <w:name w:val="heading 2"/>
    <w:basedOn w:val="Normal"/>
    <w:next w:val="Normal"/>
    <w:link w:val="Heading2Char"/>
    <w:uiPriority w:val="9"/>
    <w:unhideWhenUsed/>
    <w:qFormat/>
    <w:rsid w:val="00381497"/>
    <w:pPr>
      <w:keepNext/>
      <w:keepLines/>
      <w:numPr>
        <w:numId w:val="1"/>
      </w:numPr>
      <w:spacing w:before="360" w:after="0" w:line="240" w:lineRule="auto"/>
      <w:outlineLvl w:val="1"/>
    </w:pPr>
    <w:rPr>
      <w:rFonts w:asciiTheme="majorHAnsi" w:eastAsiaTheme="majorEastAsia" w:hAnsiTheme="majorHAnsi" w:cstheme="majorBidi"/>
      <w:b/>
      <w:color w:val="398E98"/>
      <w:sz w:val="28"/>
      <w:szCs w:val="36"/>
    </w:rPr>
  </w:style>
  <w:style w:type="paragraph" w:styleId="Heading3">
    <w:name w:val="heading 3"/>
    <w:basedOn w:val="Normal"/>
    <w:next w:val="Normal"/>
    <w:link w:val="Heading3Char"/>
    <w:uiPriority w:val="9"/>
    <w:unhideWhenUsed/>
    <w:qFormat/>
    <w:rsid w:val="00575F33"/>
    <w:pPr>
      <w:keepNext/>
      <w:keepLines/>
      <w:spacing w:before="80" w:after="0" w:line="240" w:lineRule="auto"/>
      <w:outlineLvl w:val="2"/>
    </w:pPr>
    <w:rPr>
      <w:rFonts w:asciiTheme="majorHAnsi" w:eastAsiaTheme="majorEastAsia" w:hAnsiTheme="majorHAnsi" w:cstheme="majorBidi"/>
      <w:sz w:val="28"/>
      <w:szCs w:val="28"/>
    </w:rPr>
  </w:style>
  <w:style w:type="paragraph" w:styleId="Heading4">
    <w:name w:val="heading 4"/>
    <w:basedOn w:val="Normal"/>
    <w:next w:val="Normal"/>
    <w:link w:val="Heading4Char"/>
    <w:uiPriority w:val="9"/>
    <w:semiHidden/>
    <w:unhideWhenUsed/>
    <w:qFormat/>
    <w:rsid w:val="00355314"/>
    <w:pPr>
      <w:keepNext/>
      <w:keepLines/>
      <w:spacing w:before="80" w:after="0" w:line="240" w:lineRule="auto"/>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iPriority w:val="9"/>
    <w:semiHidden/>
    <w:unhideWhenUsed/>
    <w:qFormat/>
    <w:rsid w:val="00355314"/>
    <w:pPr>
      <w:keepNext/>
      <w:keepLines/>
      <w:spacing w:before="80" w:after="0" w:line="240" w:lineRule="auto"/>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iPriority w:val="9"/>
    <w:semiHidden/>
    <w:unhideWhenUsed/>
    <w:qFormat/>
    <w:rsid w:val="00355314"/>
    <w:pPr>
      <w:keepNext/>
      <w:keepLines/>
      <w:spacing w:before="80" w:after="0" w:line="240" w:lineRule="auto"/>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iPriority w:val="9"/>
    <w:semiHidden/>
    <w:unhideWhenUsed/>
    <w:qFormat/>
    <w:rsid w:val="00355314"/>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355314"/>
    <w:pPr>
      <w:keepNext/>
      <w:keepLines/>
      <w:spacing w:before="80" w:after="0" w:line="240" w:lineRule="auto"/>
      <w:outlineLvl w:val="7"/>
    </w:pPr>
    <w:rPr>
      <w:rFonts w:asciiTheme="majorHAnsi" w:eastAsiaTheme="majorEastAsia" w:hAnsiTheme="majorHAnsi" w:cstheme="majorBidi"/>
      <w:caps/>
    </w:rPr>
  </w:style>
  <w:style w:type="paragraph" w:styleId="Heading9">
    <w:name w:val="heading 9"/>
    <w:basedOn w:val="Normal"/>
    <w:next w:val="Normal"/>
    <w:link w:val="Heading9Char"/>
    <w:uiPriority w:val="9"/>
    <w:semiHidden/>
    <w:unhideWhenUsed/>
    <w:qFormat/>
    <w:rsid w:val="00355314"/>
    <w:pPr>
      <w:keepNext/>
      <w:keepLines/>
      <w:spacing w:before="80" w:after="0" w:line="240" w:lineRule="auto"/>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55314"/>
    <w:pPr>
      <w:spacing w:after="0" w:line="240" w:lineRule="auto"/>
      <w:contextualSpacing/>
    </w:pPr>
    <w:rPr>
      <w:rFonts w:asciiTheme="majorHAnsi" w:eastAsiaTheme="majorEastAsia" w:hAnsiTheme="majorHAnsi" w:cstheme="majorBidi"/>
      <w:caps/>
      <w:spacing w:val="40"/>
      <w:sz w:val="76"/>
      <w:szCs w:val="76"/>
    </w:rPr>
  </w:style>
  <w:style w:type="character" w:customStyle="1" w:styleId="TitleChar">
    <w:name w:val="Title Char"/>
    <w:basedOn w:val="DefaultParagraphFont"/>
    <w:link w:val="Title"/>
    <w:uiPriority w:val="10"/>
    <w:rsid w:val="00355314"/>
    <w:rPr>
      <w:rFonts w:asciiTheme="majorHAnsi" w:eastAsiaTheme="majorEastAsia" w:hAnsiTheme="majorHAnsi" w:cstheme="majorBidi"/>
      <w:caps/>
      <w:spacing w:val="40"/>
      <w:sz w:val="76"/>
      <w:szCs w:val="76"/>
    </w:rPr>
  </w:style>
  <w:style w:type="paragraph" w:styleId="Header">
    <w:name w:val="header"/>
    <w:basedOn w:val="Normal"/>
    <w:link w:val="HeaderChar"/>
    <w:uiPriority w:val="99"/>
    <w:unhideWhenUsed/>
    <w:rsid w:val="00855982"/>
    <w:pPr>
      <w:spacing w:after="0" w:line="240" w:lineRule="auto"/>
    </w:pPr>
  </w:style>
  <w:style w:type="character" w:customStyle="1" w:styleId="HeaderChar">
    <w:name w:val="Header Char"/>
    <w:basedOn w:val="DefaultParagraphFont"/>
    <w:link w:val="Header"/>
    <w:uiPriority w:val="99"/>
    <w:rsid w:val="00855982"/>
  </w:style>
  <w:style w:type="character" w:customStyle="1" w:styleId="Heading1Char">
    <w:name w:val="Heading 1 Char"/>
    <w:basedOn w:val="DefaultParagraphFont"/>
    <w:link w:val="Heading1"/>
    <w:uiPriority w:val="9"/>
    <w:rsid w:val="00355314"/>
    <w:rPr>
      <w:rFonts w:asciiTheme="majorHAnsi" w:eastAsiaTheme="majorEastAsia" w:hAnsiTheme="majorHAnsi" w:cstheme="majorBidi"/>
      <w:caps/>
      <w:spacing w:val="10"/>
      <w:sz w:val="36"/>
      <w:szCs w:val="36"/>
    </w:rPr>
  </w:style>
  <w:style w:type="character" w:customStyle="1" w:styleId="Heading2Char">
    <w:name w:val="Heading 2 Char"/>
    <w:basedOn w:val="DefaultParagraphFont"/>
    <w:link w:val="Heading2"/>
    <w:uiPriority w:val="9"/>
    <w:rsid w:val="00381497"/>
    <w:rPr>
      <w:rFonts w:asciiTheme="majorHAnsi" w:eastAsiaTheme="majorEastAsia" w:hAnsiTheme="majorHAnsi" w:cstheme="majorBidi"/>
      <w:b/>
      <w:color w:val="398E98"/>
      <w:sz w:val="28"/>
      <w:szCs w:val="36"/>
    </w:rPr>
  </w:style>
  <w:style w:type="character" w:customStyle="1" w:styleId="Heading3Char">
    <w:name w:val="Heading 3 Char"/>
    <w:basedOn w:val="DefaultParagraphFont"/>
    <w:link w:val="Heading3"/>
    <w:uiPriority w:val="9"/>
    <w:rsid w:val="00575F33"/>
    <w:rPr>
      <w:rFonts w:asciiTheme="majorHAnsi" w:eastAsiaTheme="majorEastAsia" w:hAnsiTheme="majorHAnsi" w:cstheme="majorBidi"/>
      <w:sz w:val="28"/>
      <w:szCs w:val="28"/>
    </w:rPr>
  </w:style>
  <w:style w:type="character" w:customStyle="1" w:styleId="Heading4Char">
    <w:name w:val="Heading 4 Char"/>
    <w:basedOn w:val="DefaultParagraphFont"/>
    <w:link w:val="Heading4"/>
    <w:uiPriority w:val="9"/>
    <w:semiHidden/>
    <w:rsid w:val="00355314"/>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uiPriority w:val="9"/>
    <w:semiHidden/>
    <w:rsid w:val="00355314"/>
    <w:rPr>
      <w:rFonts w:asciiTheme="majorHAnsi" w:eastAsiaTheme="majorEastAsia" w:hAnsiTheme="majorHAnsi" w:cstheme="majorBidi"/>
      <w:sz w:val="24"/>
      <w:szCs w:val="24"/>
    </w:rPr>
  </w:style>
  <w:style w:type="character" w:customStyle="1" w:styleId="Heading6Char">
    <w:name w:val="Heading 6 Char"/>
    <w:basedOn w:val="DefaultParagraphFont"/>
    <w:link w:val="Heading6"/>
    <w:uiPriority w:val="9"/>
    <w:semiHidden/>
    <w:rsid w:val="00355314"/>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uiPriority w:val="9"/>
    <w:semiHidden/>
    <w:rsid w:val="00355314"/>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355314"/>
    <w:rPr>
      <w:rFonts w:asciiTheme="majorHAnsi" w:eastAsiaTheme="majorEastAsia" w:hAnsiTheme="majorHAnsi" w:cstheme="majorBidi"/>
      <w:caps/>
    </w:rPr>
  </w:style>
  <w:style w:type="character" w:customStyle="1" w:styleId="Heading9Char">
    <w:name w:val="Heading 9 Char"/>
    <w:basedOn w:val="DefaultParagraphFont"/>
    <w:link w:val="Heading9"/>
    <w:uiPriority w:val="9"/>
    <w:semiHidden/>
    <w:rsid w:val="00355314"/>
    <w:rPr>
      <w:rFonts w:asciiTheme="majorHAnsi" w:eastAsiaTheme="majorEastAsia" w:hAnsiTheme="majorHAnsi" w:cstheme="majorBidi"/>
      <w:i/>
      <w:iCs/>
      <w:caps/>
    </w:rPr>
  </w:style>
  <w:style w:type="paragraph" w:styleId="Footer">
    <w:name w:val="footer"/>
    <w:basedOn w:val="Normal"/>
    <w:link w:val="FooterChar"/>
    <w:uiPriority w:val="99"/>
    <w:unhideWhenUsed/>
    <w:rsid w:val="00855982"/>
    <w:pPr>
      <w:spacing w:after="0" w:line="240" w:lineRule="auto"/>
    </w:pPr>
  </w:style>
  <w:style w:type="character" w:customStyle="1" w:styleId="FooterChar">
    <w:name w:val="Footer Char"/>
    <w:basedOn w:val="DefaultParagraphFont"/>
    <w:link w:val="Footer"/>
    <w:uiPriority w:val="99"/>
    <w:rsid w:val="00855982"/>
  </w:style>
  <w:style w:type="paragraph" w:styleId="Caption">
    <w:name w:val="caption"/>
    <w:basedOn w:val="Normal"/>
    <w:next w:val="Normal"/>
    <w:uiPriority w:val="35"/>
    <w:semiHidden/>
    <w:unhideWhenUsed/>
    <w:qFormat/>
    <w:rsid w:val="00355314"/>
    <w:pPr>
      <w:spacing w:line="240" w:lineRule="auto"/>
    </w:pPr>
    <w:rPr>
      <w:b/>
      <w:bCs/>
      <w:color w:val="58B6C0" w:themeColor="accent2"/>
      <w:spacing w:val="10"/>
      <w:sz w:val="16"/>
      <w:szCs w:val="16"/>
    </w:rPr>
  </w:style>
  <w:style w:type="paragraph" w:styleId="TOCHeading">
    <w:name w:val="TOC Heading"/>
    <w:basedOn w:val="Heading1"/>
    <w:next w:val="Normal"/>
    <w:uiPriority w:val="39"/>
    <w:unhideWhenUsed/>
    <w:qFormat/>
    <w:rsid w:val="00355314"/>
    <w:pPr>
      <w:outlineLvl w:val="9"/>
    </w:pPr>
  </w:style>
  <w:style w:type="paragraph" w:styleId="BalloonText">
    <w:name w:val="Balloon Text"/>
    <w:basedOn w:val="Normal"/>
    <w:link w:val="BalloonTextChar"/>
    <w:uiPriority w:val="99"/>
    <w:semiHidden/>
    <w:unhideWhenUsed/>
    <w:rsid w:val="001D436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D4362"/>
    <w:rPr>
      <w:rFonts w:ascii="Segoe UI" w:hAnsi="Segoe UI" w:cs="Segoe UI"/>
      <w:szCs w:val="18"/>
    </w:rPr>
  </w:style>
  <w:style w:type="paragraph" w:styleId="BodyText3">
    <w:name w:val="Body Text 3"/>
    <w:basedOn w:val="Normal"/>
    <w:link w:val="BodyText3Char"/>
    <w:uiPriority w:val="99"/>
    <w:semiHidden/>
    <w:unhideWhenUsed/>
    <w:rsid w:val="001D4362"/>
    <w:pPr>
      <w:spacing w:after="120"/>
    </w:pPr>
    <w:rPr>
      <w:szCs w:val="16"/>
    </w:rPr>
  </w:style>
  <w:style w:type="character" w:customStyle="1" w:styleId="BodyText3Char">
    <w:name w:val="Body Text 3 Char"/>
    <w:basedOn w:val="DefaultParagraphFont"/>
    <w:link w:val="BodyText3"/>
    <w:uiPriority w:val="99"/>
    <w:semiHidden/>
    <w:rsid w:val="001D4362"/>
    <w:rPr>
      <w:szCs w:val="16"/>
    </w:rPr>
  </w:style>
  <w:style w:type="paragraph" w:styleId="BodyTextIndent3">
    <w:name w:val="Body Text Indent 3"/>
    <w:basedOn w:val="Normal"/>
    <w:link w:val="BodyTextIndent3Char"/>
    <w:uiPriority w:val="99"/>
    <w:semiHidden/>
    <w:unhideWhenUsed/>
    <w:rsid w:val="001D4362"/>
    <w:pPr>
      <w:spacing w:after="120"/>
      <w:ind w:left="360"/>
    </w:pPr>
    <w:rPr>
      <w:szCs w:val="16"/>
    </w:rPr>
  </w:style>
  <w:style w:type="character" w:customStyle="1" w:styleId="BodyTextIndent3Char">
    <w:name w:val="Body Text Indent 3 Char"/>
    <w:basedOn w:val="DefaultParagraphFont"/>
    <w:link w:val="BodyTextIndent3"/>
    <w:uiPriority w:val="99"/>
    <w:semiHidden/>
    <w:rsid w:val="001D4362"/>
    <w:rPr>
      <w:szCs w:val="16"/>
    </w:rPr>
  </w:style>
  <w:style w:type="character" w:styleId="CommentReference">
    <w:name w:val="annotation reference"/>
    <w:basedOn w:val="DefaultParagraphFont"/>
    <w:uiPriority w:val="99"/>
    <w:semiHidden/>
    <w:unhideWhenUsed/>
    <w:rsid w:val="001D4362"/>
    <w:rPr>
      <w:sz w:val="22"/>
      <w:szCs w:val="16"/>
    </w:rPr>
  </w:style>
  <w:style w:type="paragraph" w:styleId="CommentText">
    <w:name w:val="annotation text"/>
    <w:basedOn w:val="Normal"/>
    <w:link w:val="CommentTextChar"/>
    <w:uiPriority w:val="99"/>
    <w:unhideWhenUsed/>
    <w:rsid w:val="001D4362"/>
    <w:pPr>
      <w:spacing w:line="240" w:lineRule="auto"/>
    </w:pPr>
    <w:rPr>
      <w:szCs w:val="20"/>
    </w:rPr>
  </w:style>
  <w:style w:type="character" w:customStyle="1" w:styleId="CommentTextChar">
    <w:name w:val="Comment Text Char"/>
    <w:basedOn w:val="DefaultParagraphFont"/>
    <w:link w:val="CommentText"/>
    <w:uiPriority w:val="99"/>
    <w:rsid w:val="001D4362"/>
    <w:rPr>
      <w:szCs w:val="20"/>
    </w:rPr>
  </w:style>
  <w:style w:type="paragraph" w:styleId="CommentSubject">
    <w:name w:val="annotation subject"/>
    <w:basedOn w:val="CommentText"/>
    <w:next w:val="CommentText"/>
    <w:link w:val="CommentSubjectChar"/>
    <w:uiPriority w:val="99"/>
    <w:semiHidden/>
    <w:unhideWhenUsed/>
    <w:rsid w:val="001D4362"/>
    <w:rPr>
      <w:b/>
      <w:bCs/>
    </w:rPr>
  </w:style>
  <w:style w:type="character" w:customStyle="1" w:styleId="CommentSubjectChar">
    <w:name w:val="Comment Subject Char"/>
    <w:basedOn w:val="CommentTextChar"/>
    <w:link w:val="CommentSubject"/>
    <w:uiPriority w:val="99"/>
    <w:semiHidden/>
    <w:rsid w:val="001D4362"/>
    <w:rPr>
      <w:b/>
      <w:bCs/>
      <w:szCs w:val="20"/>
    </w:rPr>
  </w:style>
  <w:style w:type="paragraph" w:styleId="DocumentMap">
    <w:name w:val="Document Map"/>
    <w:basedOn w:val="Normal"/>
    <w:link w:val="DocumentMapChar"/>
    <w:uiPriority w:val="99"/>
    <w:semiHidden/>
    <w:unhideWhenUsed/>
    <w:rsid w:val="001D436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D4362"/>
    <w:rPr>
      <w:rFonts w:ascii="Segoe UI" w:hAnsi="Segoe UI" w:cs="Segoe UI"/>
      <w:szCs w:val="16"/>
    </w:rPr>
  </w:style>
  <w:style w:type="paragraph" w:styleId="EndnoteText">
    <w:name w:val="endnote text"/>
    <w:basedOn w:val="Normal"/>
    <w:link w:val="EndnoteTextChar"/>
    <w:uiPriority w:val="99"/>
    <w:semiHidden/>
    <w:unhideWhenUsed/>
    <w:rsid w:val="001D4362"/>
    <w:pPr>
      <w:spacing w:after="0" w:line="240" w:lineRule="auto"/>
    </w:pPr>
    <w:rPr>
      <w:szCs w:val="20"/>
    </w:rPr>
  </w:style>
  <w:style w:type="character" w:customStyle="1" w:styleId="EndnoteTextChar">
    <w:name w:val="Endnote Text Char"/>
    <w:basedOn w:val="DefaultParagraphFont"/>
    <w:link w:val="EndnoteText"/>
    <w:uiPriority w:val="99"/>
    <w:semiHidden/>
    <w:rsid w:val="001D4362"/>
    <w:rPr>
      <w:szCs w:val="20"/>
    </w:rPr>
  </w:style>
  <w:style w:type="paragraph" w:styleId="EnvelopeReturn">
    <w:name w:val="envelope return"/>
    <w:basedOn w:val="Normal"/>
    <w:uiPriority w:val="99"/>
    <w:semiHidden/>
    <w:unhideWhenUsed/>
    <w:rsid w:val="001D4362"/>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1D4362"/>
    <w:pPr>
      <w:spacing w:after="0" w:line="240" w:lineRule="auto"/>
    </w:pPr>
    <w:rPr>
      <w:szCs w:val="20"/>
    </w:rPr>
  </w:style>
  <w:style w:type="character" w:customStyle="1" w:styleId="FootnoteTextChar">
    <w:name w:val="Footnote Text Char"/>
    <w:basedOn w:val="DefaultParagraphFont"/>
    <w:link w:val="FootnoteText"/>
    <w:uiPriority w:val="99"/>
    <w:semiHidden/>
    <w:rsid w:val="001D4362"/>
    <w:rPr>
      <w:szCs w:val="20"/>
    </w:rPr>
  </w:style>
  <w:style w:type="character" w:styleId="HTMLCode">
    <w:name w:val="HTML Code"/>
    <w:basedOn w:val="DefaultParagraphFont"/>
    <w:uiPriority w:val="99"/>
    <w:semiHidden/>
    <w:unhideWhenUsed/>
    <w:rsid w:val="001D4362"/>
    <w:rPr>
      <w:rFonts w:ascii="Consolas" w:hAnsi="Consolas"/>
      <w:sz w:val="22"/>
      <w:szCs w:val="20"/>
    </w:rPr>
  </w:style>
  <w:style w:type="character" w:styleId="HTMLKeyboard">
    <w:name w:val="HTML Keyboard"/>
    <w:basedOn w:val="DefaultParagraphFont"/>
    <w:uiPriority w:val="99"/>
    <w:semiHidden/>
    <w:unhideWhenUsed/>
    <w:rsid w:val="001D4362"/>
    <w:rPr>
      <w:rFonts w:ascii="Consolas" w:hAnsi="Consolas"/>
      <w:sz w:val="22"/>
      <w:szCs w:val="20"/>
    </w:rPr>
  </w:style>
  <w:style w:type="paragraph" w:styleId="HTMLPreformatted">
    <w:name w:val="HTML Preformatted"/>
    <w:basedOn w:val="Normal"/>
    <w:link w:val="HTMLPreformattedChar"/>
    <w:uiPriority w:val="99"/>
    <w:semiHidden/>
    <w:unhideWhenUsed/>
    <w:rsid w:val="001D436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D4362"/>
    <w:rPr>
      <w:rFonts w:ascii="Consolas" w:hAnsi="Consolas"/>
      <w:szCs w:val="20"/>
    </w:rPr>
  </w:style>
  <w:style w:type="character" w:styleId="HTMLTypewriter">
    <w:name w:val="HTML Typewriter"/>
    <w:basedOn w:val="DefaultParagraphFont"/>
    <w:uiPriority w:val="99"/>
    <w:semiHidden/>
    <w:unhideWhenUsed/>
    <w:rsid w:val="001D4362"/>
    <w:rPr>
      <w:rFonts w:ascii="Consolas" w:hAnsi="Consolas"/>
      <w:sz w:val="22"/>
      <w:szCs w:val="20"/>
    </w:rPr>
  </w:style>
  <w:style w:type="paragraph" w:styleId="MacroText">
    <w:name w:val="macro"/>
    <w:link w:val="MacroTextChar"/>
    <w:uiPriority w:val="99"/>
    <w:semiHidden/>
    <w:unhideWhenUsed/>
    <w:rsid w:val="001D436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1D4362"/>
    <w:rPr>
      <w:rFonts w:ascii="Consolas" w:hAnsi="Consolas"/>
      <w:szCs w:val="20"/>
    </w:rPr>
  </w:style>
  <w:style w:type="paragraph" w:styleId="PlainText">
    <w:name w:val="Plain Text"/>
    <w:basedOn w:val="Normal"/>
    <w:link w:val="PlainTextChar"/>
    <w:uiPriority w:val="99"/>
    <w:semiHidden/>
    <w:unhideWhenUsed/>
    <w:rsid w:val="001D4362"/>
    <w:pPr>
      <w:spacing w:after="0" w:line="240" w:lineRule="auto"/>
    </w:pPr>
    <w:rPr>
      <w:rFonts w:ascii="Consolas" w:hAnsi="Consolas"/>
    </w:rPr>
  </w:style>
  <w:style w:type="character" w:customStyle="1" w:styleId="PlainTextChar">
    <w:name w:val="Plain Text Char"/>
    <w:basedOn w:val="DefaultParagraphFont"/>
    <w:link w:val="PlainText"/>
    <w:uiPriority w:val="99"/>
    <w:semiHidden/>
    <w:rsid w:val="001D4362"/>
    <w:rPr>
      <w:rFonts w:ascii="Consolas" w:hAnsi="Consolas"/>
      <w:szCs w:val="21"/>
    </w:rPr>
  </w:style>
  <w:style w:type="paragraph" w:styleId="BlockText">
    <w:name w:val="Block Text"/>
    <w:basedOn w:val="Normal"/>
    <w:uiPriority w:val="99"/>
    <w:semiHidden/>
    <w:unhideWhenUsed/>
    <w:rsid w:val="00FD262C"/>
    <w:pPr>
      <w:pBdr>
        <w:top w:val="single" w:sz="2" w:space="10" w:color="1A495D" w:themeColor="accent1" w:themeShade="80" w:shadow="1"/>
        <w:left w:val="single" w:sz="2" w:space="10" w:color="1A495D" w:themeColor="accent1" w:themeShade="80" w:shadow="1"/>
        <w:bottom w:val="single" w:sz="2" w:space="10" w:color="1A495D" w:themeColor="accent1" w:themeShade="80" w:shadow="1"/>
        <w:right w:val="single" w:sz="2" w:space="10" w:color="1A495D" w:themeColor="accent1" w:themeShade="80" w:shadow="1"/>
      </w:pBdr>
      <w:ind w:left="1152" w:right="1152"/>
    </w:pPr>
    <w:rPr>
      <w:i/>
      <w:iCs/>
      <w:color w:val="1A495D" w:themeColor="accent1" w:themeShade="80"/>
    </w:rPr>
  </w:style>
  <w:style w:type="character" w:styleId="FollowedHyperlink">
    <w:name w:val="FollowedHyperlink"/>
    <w:basedOn w:val="DefaultParagraphFont"/>
    <w:uiPriority w:val="99"/>
    <w:semiHidden/>
    <w:unhideWhenUsed/>
    <w:rsid w:val="007833A7"/>
    <w:rPr>
      <w:color w:val="1A495D" w:themeColor="accent1" w:themeShade="80"/>
      <w:u w:val="single"/>
    </w:rPr>
  </w:style>
  <w:style w:type="character" w:styleId="Hyperlink">
    <w:name w:val="Hyperlink"/>
    <w:basedOn w:val="DefaultParagraphFont"/>
    <w:uiPriority w:val="99"/>
    <w:unhideWhenUsed/>
    <w:rsid w:val="007833A7"/>
    <w:rPr>
      <w:color w:val="5A696A" w:themeColor="accent4" w:themeShade="BF"/>
      <w:u w:val="single"/>
    </w:rPr>
  </w:style>
  <w:style w:type="character" w:styleId="PlaceholderText">
    <w:name w:val="Placeholder Text"/>
    <w:basedOn w:val="DefaultParagraphFont"/>
    <w:uiPriority w:val="99"/>
    <w:semiHidden/>
    <w:rsid w:val="007833A7"/>
    <w:rPr>
      <w:color w:val="595959" w:themeColor="text1" w:themeTint="A6"/>
    </w:rPr>
  </w:style>
  <w:style w:type="character" w:styleId="IntenseEmphasis">
    <w:name w:val="Intense Emphasis"/>
    <w:basedOn w:val="DefaultParagraphFont"/>
    <w:uiPriority w:val="21"/>
    <w:qFormat/>
    <w:rsid w:val="00355314"/>
    <w:rPr>
      <w:rFonts w:asciiTheme="minorHAnsi" w:eastAsiaTheme="minorEastAsia" w:hAnsiTheme="minorHAnsi" w:cstheme="minorBidi"/>
      <w:b/>
      <w:bCs/>
      <w:i/>
      <w:iCs/>
      <w:color w:val="398E98" w:themeColor="accent2" w:themeShade="BF"/>
      <w:spacing w:val="0"/>
      <w:w w:val="100"/>
      <w:position w:val="0"/>
      <w:sz w:val="20"/>
      <w:szCs w:val="20"/>
    </w:rPr>
  </w:style>
  <w:style w:type="paragraph" w:styleId="IntenseQuote">
    <w:name w:val="Intense Quote"/>
    <w:basedOn w:val="Normal"/>
    <w:next w:val="Normal"/>
    <w:link w:val="IntenseQuoteChar"/>
    <w:uiPriority w:val="30"/>
    <w:qFormat/>
    <w:rsid w:val="00355314"/>
    <w:pPr>
      <w:spacing w:before="100" w:beforeAutospacing="1" w:after="240"/>
      <w:ind w:left="936" w:right="936"/>
      <w:jc w:val="center"/>
    </w:pPr>
    <w:rPr>
      <w:rFonts w:asciiTheme="majorHAnsi" w:eastAsiaTheme="majorEastAsia" w:hAnsiTheme="majorHAnsi" w:cstheme="majorBidi"/>
      <w:caps/>
      <w:color w:val="398E98" w:themeColor="accent2" w:themeShade="BF"/>
      <w:spacing w:val="10"/>
      <w:sz w:val="28"/>
      <w:szCs w:val="28"/>
    </w:rPr>
  </w:style>
  <w:style w:type="character" w:customStyle="1" w:styleId="IntenseQuoteChar">
    <w:name w:val="Intense Quote Char"/>
    <w:basedOn w:val="DefaultParagraphFont"/>
    <w:link w:val="IntenseQuote"/>
    <w:uiPriority w:val="30"/>
    <w:rsid w:val="00355314"/>
    <w:rPr>
      <w:rFonts w:asciiTheme="majorHAnsi" w:eastAsiaTheme="majorEastAsia" w:hAnsiTheme="majorHAnsi" w:cstheme="majorBidi"/>
      <w:caps/>
      <w:color w:val="398E98" w:themeColor="accent2" w:themeShade="BF"/>
      <w:spacing w:val="10"/>
      <w:sz w:val="28"/>
      <w:szCs w:val="28"/>
    </w:rPr>
  </w:style>
  <w:style w:type="character" w:styleId="IntenseReference">
    <w:name w:val="Intense Reference"/>
    <w:basedOn w:val="DefaultParagraphFont"/>
    <w:uiPriority w:val="32"/>
    <w:qFormat/>
    <w:rsid w:val="00355314"/>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paragraph" w:styleId="Subtitle">
    <w:name w:val="Subtitle"/>
    <w:basedOn w:val="Normal"/>
    <w:next w:val="Normal"/>
    <w:link w:val="SubtitleChar"/>
    <w:uiPriority w:val="11"/>
    <w:qFormat/>
    <w:rsid w:val="00355314"/>
    <w:pPr>
      <w:numPr>
        <w:ilvl w:val="1"/>
      </w:numPr>
      <w:spacing w:after="240"/>
    </w:pPr>
    <w:rPr>
      <w:color w:val="000000" w:themeColor="text1"/>
      <w:sz w:val="24"/>
      <w:szCs w:val="24"/>
    </w:rPr>
  </w:style>
  <w:style w:type="character" w:customStyle="1" w:styleId="SubtitleChar">
    <w:name w:val="Subtitle Char"/>
    <w:basedOn w:val="DefaultParagraphFont"/>
    <w:link w:val="Subtitle"/>
    <w:uiPriority w:val="11"/>
    <w:rsid w:val="00355314"/>
    <w:rPr>
      <w:color w:val="000000" w:themeColor="text1"/>
      <w:sz w:val="24"/>
      <w:szCs w:val="24"/>
    </w:rPr>
  </w:style>
  <w:style w:type="character" w:styleId="Strong">
    <w:name w:val="Strong"/>
    <w:basedOn w:val="DefaultParagraphFont"/>
    <w:uiPriority w:val="22"/>
    <w:qFormat/>
    <w:rsid w:val="00355314"/>
    <w:rPr>
      <w:rFonts w:asciiTheme="minorHAnsi" w:eastAsiaTheme="minorEastAsia" w:hAnsiTheme="minorHAnsi" w:cstheme="minorBidi"/>
      <w:b/>
      <w:bCs/>
      <w:spacing w:val="0"/>
      <w:w w:val="100"/>
      <w:position w:val="0"/>
      <w:sz w:val="20"/>
      <w:szCs w:val="20"/>
    </w:rPr>
  </w:style>
  <w:style w:type="character" w:styleId="Emphasis">
    <w:name w:val="Emphasis"/>
    <w:basedOn w:val="DefaultParagraphFont"/>
    <w:uiPriority w:val="20"/>
    <w:qFormat/>
    <w:rsid w:val="00355314"/>
    <w:rPr>
      <w:rFonts w:asciiTheme="minorHAnsi" w:eastAsiaTheme="minorEastAsia" w:hAnsiTheme="minorHAnsi" w:cstheme="minorBidi"/>
      <w:i/>
      <w:iCs/>
      <w:color w:val="398E98" w:themeColor="accent2" w:themeShade="BF"/>
      <w:sz w:val="20"/>
      <w:szCs w:val="20"/>
    </w:rPr>
  </w:style>
  <w:style w:type="paragraph" w:styleId="NoSpacing">
    <w:name w:val="No Spacing"/>
    <w:uiPriority w:val="1"/>
    <w:qFormat/>
    <w:rsid w:val="00355314"/>
    <w:pPr>
      <w:spacing w:after="0" w:line="240" w:lineRule="auto"/>
    </w:pPr>
  </w:style>
  <w:style w:type="paragraph" w:styleId="Quote">
    <w:name w:val="Quote"/>
    <w:basedOn w:val="Normal"/>
    <w:next w:val="Normal"/>
    <w:link w:val="QuoteChar"/>
    <w:qFormat/>
    <w:rsid w:val="00355314"/>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rsid w:val="0035531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355314"/>
    <w:rPr>
      <w:i/>
      <w:iCs/>
      <w:color w:val="auto"/>
    </w:rPr>
  </w:style>
  <w:style w:type="character" w:styleId="SubtleReference">
    <w:name w:val="Subtle Reference"/>
    <w:basedOn w:val="DefaultParagraphFont"/>
    <w:uiPriority w:val="31"/>
    <w:qFormat/>
    <w:rsid w:val="00355314"/>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BookTitle">
    <w:name w:val="Book Title"/>
    <w:basedOn w:val="DefaultParagraphFont"/>
    <w:uiPriority w:val="33"/>
    <w:qFormat/>
    <w:rsid w:val="00355314"/>
    <w:rPr>
      <w:rFonts w:asciiTheme="minorHAnsi" w:eastAsiaTheme="minorEastAsia" w:hAnsiTheme="minorHAnsi" w:cstheme="minorBidi"/>
      <w:b/>
      <w:bCs/>
      <w:i/>
      <w:iCs/>
      <w:caps w:val="0"/>
      <w:smallCaps w:val="0"/>
      <w:color w:val="auto"/>
      <w:spacing w:val="10"/>
      <w:w w:val="100"/>
      <w:sz w:val="20"/>
      <w:szCs w:val="20"/>
    </w:rPr>
  </w:style>
  <w:style w:type="character" w:styleId="FootnoteReference">
    <w:name w:val="footnote reference"/>
    <w:aliases w:val=" BVI fnr,16 Point,BVI fnr,EN Footnote Reference,Exposant 3 Point,FO,Footnote Reference Number,Footnote reference number,Footnote symbol,R,Ref,SUPERS,Style 13,Style 7,Superscript 6 Point,Times 10 Point,de nota al pie,fr,ftref,note TESI"/>
    <w:basedOn w:val="DefaultParagraphFont"/>
    <w:link w:val="BVIfnrCharCharCharCharCharChar1CharCharCharCharCharChar"/>
    <w:unhideWhenUsed/>
    <w:qFormat/>
    <w:rsid w:val="00146872"/>
    <w:rPr>
      <w:vertAlign w:val="superscript"/>
    </w:rPr>
  </w:style>
  <w:style w:type="paragraph" w:styleId="ListParagraph">
    <w:name w:val="List Paragraph"/>
    <w:aliases w:val="List_Paragraph,Multilevel para_II,Akapit z listą BS,Bullet1,List Paragraph 1,List Paragraph (numbered (a)),Numbered list,Forth level,NumberedParas,Bullets,PAD,Main numbered paragraph,List Paragraph-ExecSummary,References"/>
    <w:basedOn w:val="Normal"/>
    <w:link w:val="ListParagraphChar"/>
    <w:uiPriority w:val="1"/>
    <w:qFormat/>
    <w:rsid w:val="00031B5C"/>
    <w:pPr>
      <w:ind w:left="720"/>
      <w:contextualSpacing/>
    </w:p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rsid w:val="009A3767"/>
    <w:pPr>
      <w:spacing w:line="240" w:lineRule="exact"/>
      <w:jc w:val="both"/>
    </w:pPr>
    <w:rPr>
      <w:vertAlign w:val="superscript"/>
    </w:rPr>
  </w:style>
  <w:style w:type="table" w:styleId="TableGrid">
    <w:name w:val="Table Grid"/>
    <w:basedOn w:val="TableNormal"/>
    <w:uiPriority w:val="39"/>
    <w:rsid w:val="007C0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rsid w:val="007267C1"/>
    <w:pPr>
      <w:spacing w:after="0" w:line="240" w:lineRule="auto"/>
    </w:p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color w:val="FFFFFF" w:themeColor="background1"/>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insideH w:val="nil"/>
          <w:insideV w:val="nil"/>
        </w:tcBorders>
        <w:shd w:val="clear" w:color="auto" w:fill="84ACB6" w:themeFill="accent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GridTable5Dark-Accent51">
    <w:name w:val="Grid Table 5 Dark - Accent 51"/>
    <w:basedOn w:val="TableNormal"/>
    <w:uiPriority w:val="50"/>
    <w:rsid w:val="009610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paragraph" w:styleId="TOC1">
    <w:name w:val="toc 1"/>
    <w:basedOn w:val="Normal"/>
    <w:next w:val="Normal"/>
    <w:autoRedefine/>
    <w:uiPriority w:val="39"/>
    <w:unhideWhenUsed/>
    <w:rsid w:val="00C82C47"/>
    <w:pPr>
      <w:spacing w:after="100"/>
    </w:pPr>
  </w:style>
  <w:style w:type="paragraph" w:styleId="TOC2">
    <w:name w:val="toc 2"/>
    <w:basedOn w:val="Normal"/>
    <w:next w:val="Normal"/>
    <w:autoRedefine/>
    <w:uiPriority w:val="39"/>
    <w:unhideWhenUsed/>
    <w:rsid w:val="00C82C47"/>
    <w:pPr>
      <w:spacing w:after="100"/>
      <w:ind w:left="210"/>
    </w:pPr>
  </w:style>
  <w:style w:type="character" w:customStyle="1" w:styleId="ListParagraphChar">
    <w:name w:val="List Paragraph Char"/>
    <w:aliases w:val="List_Paragraph Char,Multilevel para_II Char,Akapit z listą BS Char,Bullet1 Char,List Paragraph 1 Char,List Paragraph (numbered (a)) Char,Numbered list Char,Forth level Char,NumberedParas Char,Bullets Char,PAD Char,References Char"/>
    <w:basedOn w:val="DefaultParagraphFont"/>
    <w:link w:val="ListParagraph"/>
    <w:uiPriority w:val="1"/>
    <w:rsid w:val="00FD31B5"/>
  </w:style>
  <w:style w:type="paragraph" w:styleId="TOC3">
    <w:name w:val="toc 3"/>
    <w:basedOn w:val="Normal"/>
    <w:next w:val="Normal"/>
    <w:autoRedefine/>
    <w:uiPriority w:val="39"/>
    <w:unhideWhenUsed/>
    <w:rsid w:val="00785060"/>
    <w:pPr>
      <w:spacing w:after="100"/>
      <w:ind w:left="420"/>
    </w:pPr>
  </w:style>
  <w:style w:type="character" w:customStyle="1" w:styleId="UnresolvedMention1">
    <w:name w:val="Unresolved Mention1"/>
    <w:basedOn w:val="DefaultParagraphFont"/>
    <w:uiPriority w:val="99"/>
    <w:semiHidden/>
    <w:unhideWhenUsed/>
    <w:rsid w:val="00AD2C2F"/>
    <w:rPr>
      <w:color w:val="605E5C"/>
      <w:shd w:val="clear" w:color="auto" w:fill="E1DFDD"/>
    </w:rPr>
  </w:style>
  <w:style w:type="paragraph" w:customStyle="1" w:styleId="Default">
    <w:name w:val="Default"/>
    <w:rsid w:val="00DA5138"/>
    <w:pPr>
      <w:autoSpaceDE w:val="0"/>
      <w:autoSpaceDN w:val="0"/>
      <w:adjustRightInd w:val="0"/>
      <w:spacing w:after="0" w:line="240" w:lineRule="auto"/>
    </w:pPr>
    <w:rPr>
      <w:rFonts w:ascii="Times New Roman" w:hAnsi="Times New Roman" w:cs="Times New Roman"/>
      <w:color w:val="000000"/>
      <w:sz w:val="24"/>
      <w:szCs w:val="24"/>
      <w:lang w:val="en-GB"/>
    </w:rPr>
  </w:style>
  <w:style w:type="table" w:customStyle="1" w:styleId="GridTable4-Accent510">
    <w:name w:val="Grid Table 4 - Accent 51"/>
    <w:basedOn w:val="TableNormal"/>
    <w:next w:val="GridTable4-Accent51"/>
    <w:uiPriority w:val="49"/>
    <w:rsid w:val="001D7E4F"/>
    <w:pPr>
      <w:spacing w:after="0" w:line="240" w:lineRule="auto"/>
    </w:p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color w:val="FFFFFF" w:themeColor="background1"/>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insideH w:val="nil"/>
          <w:insideV w:val="nil"/>
        </w:tcBorders>
        <w:shd w:val="clear" w:color="auto" w:fill="84ACB6" w:themeFill="accent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paragraph" w:customStyle="1" w:styleId="TableParagraph">
    <w:name w:val="Table Paragraph"/>
    <w:basedOn w:val="Normal"/>
    <w:uiPriority w:val="1"/>
    <w:qFormat/>
    <w:rsid w:val="00212901"/>
    <w:pPr>
      <w:widowControl w:val="0"/>
      <w:autoSpaceDE w:val="0"/>
      <w:autoSpaceDN w:val="0"/>
      <w:spacing w:after="0" w:line="240" w:lineRule="auto"/>
    </w:pPr>
    <w:rPr>
      <w:rFonts w:ascii="Times New Roman" w:eastAsia="Times New Roman" w:hAnsi="Times New Roman" w:cs="Times New Roman"/>
      <w:sz w:val="22"/>
      <w:szCs w:val="22"/>
      <w:lang w:eastAsia="en-US" w:bidi="en-US"/>
    </w:rPr>
  </w:style>
  <w:style w:type="paragraph" w:styleId="BodyText">
    <w:name w:val="Body Text"/>
    <w:basedOn w:val="Normal"/>
    <w:link w:val="BodyTextChar"/>
    <w:uiPriority w:val="99"/>
    <w:semiHidden/>
    <w:unhideWhenUsed/>
    <w:rsid w:val="007211FC"/>
    <w:pPr>
      <w:spacing w:after="120"/>
    </w:pPr>
  </w:style>
  <w:style w:type="character" w:customStyle="1" w:styleId="BodyTextChar">
    <w:name w:val="Body Text Char"/>
    <w:basedOn w:val="DefaultParagraphFont"/>
    <w:link w:val="BodyText"/>
    <w:uiPriority w:val="99"/>
    <w:semiHidden/>
    <w:rsid w:val="007211FC"/>
  </w:style>
  <w:style w:type="paragraph" w:customStyle="1" w:styleId="BodyA">
    <w:name w:val="Body A"/>
    <w:rsid w:val="0055050F"/>
    <w:pPr>
      <w:pBdr>
        <w:top w:val="nil"/>
        <w:left w:val="nil"/>
        <w:bottom w:val="nil"/>
        <w:right w:val="nil"/>
        <w:between w:val="nil"/>
        <w:bar w:val="nil"/>
      </w:pBdr>
      <w:spacing w:before="120" w:after="200" w:line="264" w:lineRule="auto"/>
    </w:pPr>
    <w:rPr>
      <w:rFonts w:ascii="Constantia" w:eastAsia="Constantia" w:hAnsi="Constantia" w:cs="Constantia"/>
      <w:color w:val="595959"/>
      <w:sz w:val="22"/>
      <w:szCs w:val="22"/>
      <w:u w:color="595959"/>
      <w:bdr w:val="nil"/>
      <w:lang w:eastAsia="en-GB"/>
    </w:rPr>
  </w:style>
  <w:style w:type="character" w:customStyle="1" w:styleId="None">
    <w:name w:val="None"/>
    <w:rsid w:val="0055050F"/>
  </w:style>
  <w:style w:type="numbering" w:customStyle="1" w:styleId="ImportedStyle10">
    <w:name w:val="Imported Style 1.0"/>
    <w:rsid w:val="0055050F"/>
    <w:pPr>
      <w:numPr>
        <w:numId w:val="3"/>
      </w:numPr>
    </w:pPr>
  </w:style>
  <w:style w:type="numbering" w:customStyle="1" w:styleId="ImportedStyle2">
    <w:name w:val="Imported Style 2"/>
    <w:rsid w:val="007E5836"/>
    <w:pPr>
      <w:numPr>
        <w:numId w:val="4"/>
      </w:numPr>
    </w:pPr>
  </w:style>
  <w:style w:type="numbering" w:customStyle="1" w:styleId="ImportedStyle3">
    <w:name w:val="Imported Style 3"/>
    <w:rsid w:val="00D4732B"/>
    <w:pPr>
      <w:numPr>
        <w:numId w:val="7"/>
      </w:numPr>
    </w:pPr>
  </w:style>
  <w:style w:type="numbering" w:customStyle="1" w:styleId="ImportedStyle4">
    <w:name w:val="Imported Style 4"/>
    <w:rsid w:val="00D4732B"/>
    <w:pPr>
      <w:numPr>
        <w:numId w:val="8"/>
      </w:numPr>
    </w:pPr>
  </w:style>
  <w:style w:type="paragraph" w:customStyle="1" w:styleId="BodyB">
    <w:name w:val="Body B"/>
    <w:rsid w:val="00291C09"/>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numbering" w:customStyle="1" w:styleId="ImportedStyle5">
    <w:name w:val="Imported Style 5"/>
    <w:rsid w:val="00502519"/>
    <w:pPr>
      <w:numPr>
        <w:numId w:val="9"/>
      </w:numPr>
    </w:pPr>
  </w:style>
  <w:style w:type="paragraph" w:customStyle="1" w:styleId="HeaderFooter">
    <w:name w:val="Header &amp; Footer"/>
    <w:rsid w:val="00963822"/>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en-GB" w:eastAsia="en-GB"/>
    </w:rPr>
  </w:style>
  <w:style w:type="numbering" w:customStyle="1" w:styleId="ImportedStyle1">
    <w:name w:val="Imported Style 1"/>
    <w:rsid w:val="00963822"/>
    <w:pPr>
      <w:numPr>
        <w:numId w:val="11"/>
      </w:numPr>
    </w:pPr>
  </w:style>
  <w:style w:type="numbering" w:customStyle="1" w:styleId="ImportedStyle6">
    <w:name w:val="Imported Style 6"/>
    <w:rsid w:val="00963822"/>
    <w:pPr>
      <w:numPr>
        <w:numId w:val="12"/>
      </w:numPr>
    </w:pPr>
  </w:style>
  <w:style w:type="numbering" w:customStyle="1" w:styleId="ImportedStyle13">
    <w:name w:val="Imported Style 13"/>
    <w:rsid w:val="007E28D9"/>
    <w:pPr>
      <w:numPr>
        <w:numId w:val="15"/>
      </w:numPr>
    </w:pPr>
  </w:style>
  <w:style w:type="numbering" w:customStyle="1" w:styleId="ImportedStyle14">
    <w:name w:val="Imported Style 14"/>
    <w:rsid w:val="007E28D9"/>
    <w:pPr>
      <w:numPr>
        <w:numId w:val="16"/>
      </w:numPr>
    </w:pPr>
  </w:style>
  <w:style w:type="numbering" w:customStyle="1" w:styleId="ImportedStyle100">
    <w:name w:val="Imported Style 10.0"/>
    <w:rsid w:val="007E28D9"/>
    <w:pPr>
      <w:numPr>
        <w:numId w:val="17"/>
      </w:numPr>
    </w:pPr>
  </w:style>
  <w:style w:type="numbering" w:customStyle="1" w:styleId="ImportedStyle15">
    <w:name w:val="Imported Style 15"/>
    <w:rsid w:val="007E28D9"/>
    <w:pPr>
      <w:numPr>
        <w:numId w:val="18"/>
      </w:numPr>
    </w:pPr>
  </w:style>
  <w:style w:type="paragraph" w:customStyle="1" w:styleId="TableNumberNoSpace">
    <w:name w:val="Table Number NoSpace"/>
    <w:rsid w:val="00215749"/>
    <w:pPr>
      <w:pBdr>
        <w:top w:val="nil"/>
        <w:left w:val="nil"/>
        <w:bottom w:val="nil"/>
        <w:right w:val="nil"/>
        <w:between w:val="nil"/>
        <w:bar w:val="nil"/>
      </w:pBdr>
      <w:tabs>
        <w:tab w:val="left" w:pos="284"/>
      </w:tabs>
      <w:spacing w:after="120" w:line="220" w:lineRule="atLeast"/>
    </w:pPr>
    <w:rPr>
      <w:rFonts w:ascii="Arial" w:eastAsia="Arial Unicode MS" w:hAnsi="Arial" w:cs="Arial Unicode MS"/>
      <w:color w:val="000000"/>
      <w:sz w:val="16"/>
      <w:szCs w:val="16"/>
      <w:u w:color="000000"/>
      <w:bdr w:val="nil"/>
      <w:lang w:eastAsia="en-GB"/>
    </w:rPr>
  </w:style>
  <w:style w:type="numbering" w:customStyle="1" w:styleId="ImportedStyle16">
    <w:name w:val="Imported Style 16"/>
    <w:rsid w:val="00215749"/>
    <w:pPr>
      <w:numPr>
        <w:numId w:val="19"/>
      </w:numPr>
    </w:pPr>
  </w:style>
  <w:style w:type="paragraph" w:customStyle="1" w:styleId="TableTextNoSpace">
    <w:name w:val="Table Text NoSpace"/>
    <w:rsid w:val="00060DF8"/>
    <w:pPr>
      <w:pBdr>
        <w:top w:val="nil"/>
        <w:left w:val="nil"/>
        <w:bottom w:val="nil"/>
        <w:right w:val="nil"/>
        <w:between w:val="nil"/>
        <w:bar w:val="nil"/>
      </w:pBdr>
      <w:spacing w:after="0" w:line="220" w:lineRule="atLeast"/>
    </w:pPr>
    <w:rPr>
      <w:rFonts w:ascii="Arial" w:eastAsia="Arial Unicode MS" w:hAnsi="Arial" w:cs="Arial Unicode MS"/>
      <w:color w:val="000000"/>
      <w:sz w:val="16"/>
      <w:szCs w:val="16"/>
      <w:u w:color="000000"/>
      <w:bdr w:val="nil"/>
      <w:lang w:eastAsia="en-GB"/>
    </w:rPr>
  </w:style>
  <w:style w:type="paragraph" w:styleId="Revision">
    <w:name w:val="Revision"/>
    <w:hidden/>
    <w:uiPriority w:val="99"/>
    <w:semiHidden/>
    <w:rsid w:val="00832A1E"/>
    <w:pPr>
      <w:spacing w:after="0" w:line="240" w:lineRule="auto"/>
    </w:pPr>
  </w:style>
  <w:style w:type="table" w:customStyle="1" w:styleId="GridTable4-Accent511">
    <w:name w:val="Grid Table 4 - Accent 511"/>
    <w:basedOn w:val="TableNormal"/>
    <w:next w:val="GridTable4-Accent510"/>
    <w:uiPriority w:val="49"/>
    <w:rsid w:val="001A568E"/>
    <w:pPr>
      <w:spacing w:after="0" w:line="240" w:lineRule="auto"/>
    </w:pPr>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blStylePr w:type="firstRow">
      <w:rPr>
        <w:b/>
        <w:bCs/>
        <w:color w:val="FFFFFF" w:themeColor="background1"/>
      </w:rPr>
      <w:tblPr/>
      <w:tcPr>
        <w:tcBorders>
          <w:top w:val="single" w:sz="4" w:space="0" w:color="84ACB6" w:themeColor="accent5"/>
          <w:left w:val="single" w:sz="4" w:space="0" w:color="84ACB6" w:themeColor="accent5"/>
          <w:bottom w:val="single" w:sz="4" w:space="0" w:color="84ACB6" w:themeColor="accent5"/>
          <w:right w:val="single" w:sz="4" w:space="0" w:color="84ACB6" w:themeColor="accent5"/>
          <w:insideH w:val="nil"/>
          <w:insideV w:val="nil"/>
        </w:tcBorders>
        <w:shd w:val="clear" w:color="auto" w:fill="84ACB6" w:themeFill="accent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customStyle="1" w:styleId="TableGrid1">
    <w:name w:val="Table Grid1"/>
    <w:basedOn w:val="TableNormal"/>
    <w:next w:val="TableGrid"/>
    <w:uiPriority w:val="59"/>
    <w:rsid w:val="00B76CD5"/>
    <w:pPr>
      <w:spacing w:after="0" w:line="240" w:lineRule="auto"/>
    </w:pPr>
    <w:rPr>
      <w:rFonts w:ascii="Calibri" w:eastAsia="SimHe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BC666A"/>
  </w:style>
  <w:style w:type="paragraph" w:customStyle="1" w:styleId="Heading11">
    <w:name w:val="Heading 11"/>
    <w:basedOn w:val="Normal"/>
    <w:next w:val="Normal"/>
    <w:uiPriority w:val="9"/>
    <w:qFormat/>
    <w:rsid w:val="00BC666A"/>
    <w:pPr>
      <w:keepNext/>
      <w:keepLines/>
      <w:pBdr>
        <w:left w:val="single" w:sz="12" w:space="12" w:color="58B6C0"/>
      </w:pBdr>
      <w:spacing w:before="80" w:after="80" w:line="240" w:lineRule="auto"/>
      <w:ind w:left="720" w:hanging="360"/>
      <w:outlineLvl w:val="0"/>
    </w:pPr>
    <w:rPr>
      <w:rFonts w:ascii="Calibri Light" w:eastAsia="Times New Roman" w:hAnsi="Calibri Light" w:cs="Times New Roman"/>
      <w:caps/>
      <w:spacing w:val="10"/>
      <w:sz w:val="36"/>
      <w:szCs w:val="36"/>
      <w:lang w:eastAsia="en-US"/>
    </w:rPr>
  </w:style>
  <w:style w:type="paragraph" w:customStyle="1" w:styleId="Heading21">
    <w:name w:val="Heading 21"/>
    <w:basedOn w:val="Normal"/>
    <w:next w:val="Normal"/>
    <w:uiPriority w:val="9"/>
    <w:unhideWhenUsed/>
    <w:qFormat/>
    <w:rsid w:val="00BC666A"/>
    <w:pPr>
      <w:keepNext/>
      <w:keepLines/>
      <w:spacing w:before="360" w:after="0" w:line="240" w:lineRule="auto"/>
      <w:ind w:left="720" w:hanging="360"/>
      <w:outlineLvl w:val="1"/>
    </w:pPr>
    <w:rPr>
      <w:rFonts w:ascii="Calibri Light" w:eastAsia="Times New Roman" w:hAnsi="Calibri Light" w:cs="Times New Roman"/>
      <w:b/>
      <w:color w:val="398E98"/>
      <w:sz w:val="28"/>
      <w:szCs w:val="36"/>
    </w:rPr>
  </w:style>
  <w:style w:type="paragraph" w:customStyle="1" w:styleId="Heading31">
    <w:name w:val="Heading 31"/>
    <w:basedOn w:val="Normal"/>
    <w:next w:val="Normal"/>
    <w:uiPriority w:val="9"/>
    <w:unhideWhenUsed/>
    <w:qFormat/>
    <w:rsid w:val="00BC666A"/>
    <w:pPr>
      <w:keepNext/>
      <w:keepLines/>
      <w:spacing w:before="80" w:after="0" w:line="240" w:lineRule="auto"/>
      <w:outlineLvl w:val="2"/>
    </w:pPr>
    <w:rPr>
      <w:rFonts w:ascii="Calibri Light" w:eastAsia="Times New Roman" w:hAnsi="Calibri Light" w:cs="Times New Roman"/>
      <w:sz w:val="28"/>
      <w:szCs w:val="28"/>
    </w:rPr>
  </w:style>
  <w:style w:type="paragraph" w:customStyle="1" w:styleId="Heading41">
    <w:name w:val="Heading 41"/>
    <w:basedOn w:val="Normal"/>
    <w:next w:val="Normal"/>
    <w:uiPriority w:val="9"/>
    <w:semiHidden/>
    <w:unhideWhenUsed/>
    <w:qFormat/>
    <w:rsid w:val="00BC666A"/>
    <w:pPr>
      <w:keepNext/>
      <w:keepLines/>
      <w:spacing w:before="80" w:after="0" w:line="240" w:lineRule="auto"/>
      <w:outlineLvl w:val="3"/>
    </w:pPr>
    <w:rPr>
      <w:rFonts w:ascii="Calibri Light" w:eastAsia="Times New Roman" w:hAnsi="Calibri Light" w:cs="Times New Roman"/>
      <w:i/>
      <w:iCs/>
      <w:sz w:val="28"/>
      <w:szCs w:val="28"/>
    </w:rPr>
  </w:style>
  <w:style w:type="paragraph" w:customStyle="1" w:styleId="Heading51">
    <w:name w:val="Heading 51"/>
    <w:basedOn w:val="Normal"/>
    <w:next w:val="Normal"/>
    <w:uiPriority w:val="9"/>
    <w:semiHidden/>
    <w:unhideWhenUsed/>
    <w:qFormat/>
    <w:rsid w:val="00BC666A"/>
    <w:pPr>
      <w:keepNext/>
      <w:keepLines/>
      <w:spacing w:before="80" w:after="0" w:line="240" w:lineRule="auto"/>
      <w:outlineLvl w:val="4"/>
    </w:pPr>
    <w:rPr>
      <w:rFonts w:ascii="Calibri Light" w:eastAsia="Times New Roman" w:hAnsi="Calibri Light" w:cs="Times New Roman"/>
      <w:sz w:val="24"/>
      <w:szCs w:val="24"/>
    </w:rPr>
  </w:style>
  <w:style w:type="paragraph" w:customStyle="1" w:styleId="Heading61">
    <w:name w:val="Heading 61"/>
    <w:basedOn w:val="Normal"/>
    <w:next w:val="Normal"/>
    <w:uiPriority w:val="9"/>
    <w:semiHidden/>
    <w:unhideWhenUsed/>
    <w:qFormat/>
    <w:rsid w:val="00BC666A"/>
    <w:pPr>
      <w:keepNext/>
      <w:keepLines/>
      <w:spacing w:before="80" w:after="0" w:line="240" w:lineRule="auto"/>
      <w:outlineLvl w:val="5"/>
    </w:pPr>
    <w:rPr>
      <w:rFonts w:ascii="Calibri Light" w:eastAsia="Times New Roman" w:hAnsi="Calibri Light" w:cs="Times New Roman"/>
      <w:i/>
      <w:iCs/>
      <w:sz w:val="24"/>
      <w:szCs w:val="24"/>
    </w:rPr>
  </w:style>
  <w:style w:type="paragraph" w:customStyle="1" w:styleId="Heading71">
    <w:name w:val="Heading 71"/>
    <w:basedOn w:val="Normal"/>
    <w:next w:val="Normal"/>
    <w:uiPriority w:val="9"/>
    <w:semiHidden/>
    <w:unhideWhenUsed/>
    <w:qFormat/>
    <w:rsid w:val="00BC666A"/>
    <w:pPr>
      <w:keepNext/>
      <w:keepLines/>
      <w:spacing w:before="80" w:after="0" w:line="240" w:lineRule="auto"/>
      <w:outlineLvl w:val="6"/>
    </w:pPr>
    <w:rPr>
      <w:rFonts w:ascii="Calibri Light" w:eastAsia="Times New Roman" w:hAnsi="Calibri Light" w:cs="Times New Roman"/>
      <w:color w:val="595959"/>
      <w:sz w:val="24"/>
      <w:szCs w:val="24"/>
    </w:rPr>
  </w:style>
  <w:style w:type="paragraph" w:customStyle="1" w:styleId="Heading81">
    <w:name w:val="Heading 81"/>
    <w:basedOn w:val="Normal"/>
    <w:next w:val="Normal"/>
    <w:uiPriority w:val="9"/>
    <w:semiHidden/>
    <w:unhideWhenUsed/>
    <w:qFormat/>
    <w:rsid w:val="00BC666A"/>
    <w:pPr>
      <w:keepNext/>
      <w:keepLines/>
      <w:spacing w:before="80" w:after="0" w:line="240" w:lineRule="auto"/>
      <w:outlineLvl w:val="7"/>
    </w:pPr>
    <w:rPr>
      <w:rFonts w:ascii="Calibri Light" w:eastAsia="Times New Roman" w:hAnsi="Calibri Light" w:cs="Times New Roman"/>
      <w:caps/>
    </w:rPr>
  </w:style>
  <w:style w:type="paragraph" w:customStyle="1" w:styleId="Heading91">
    <w:name w:val="Heading 91"/>
    <w:basedOn w:val="Normal"/>
    <w:next w:val="Normal"/>
    <w:uiPriority w:val="9"/>
    <w:semiHidden/>
    <w:unhideWhenUsed/>
    <w:qFormat/>
    <w:rsid w:val="00BC666A"/>
    <w:pPr>
      <w:keepNext/>
      <w:keepLines/>
      <w:spacing w:before="80" w:after="0" w:line="240" w:lineRule="auto"/>
      <w:outlineLvl w:val="8"/>
    </w:pPr>
    <w:rPr>
      <w:rFonts w:ascii="Calibri Light" w:eastAsia="Times New Roman" w:hAnsi="Calibri Light" w:cs="Times New Roman"/>
      <w:i/>
      <w:iCs/>
      <w:caps/>
    </w:rPr>
  </w:style>
  <w:style w:type="numbering" w:customStyle="1" w:styleId="NoList11">
    <w:name w:val="No List11"/>
    <w:next w:val="NoList"/>
    <w:uiPriority w:val="99"/>
    <w:semiHidden/>
    <w:unhideWhenUsed/>
    <w:rsid w:val="00BC666A"/>
  </w:style>
  <w:style w:type="paragraph" w:customStyle="1" w:styleId="Title1">
    <w:name w:val="Title1"/>
    <w:basedOn w:val="Normal"/>
    <w:next w:val="Normal"/>
    <w:uiPriority w:val="10"/>
    <w:qFormat/>
    <w:rsid w:val="00BC666A"/>
    <w:pPr>
      <w:spacing w:after="0" w:line="240" w:lineRule="auto"/>
      <w:contextualSpacing/>
    </w:pPr>
    <w:rPr>
      <w:rFonts w:ascii="Calibri Light" w:eastAsia="Times New Roman" w:hAnsi="Calibri Light" w:cs="Times New Roman"/>
      <w:caps/>
      <w:spacing w:val="40"/>
      <w:sz w:val="76"/>
      <w:szCs w:val="76"/>
    </w:rPr>
  </w:style>
  <w:style w:type="paragraph" w:customStyle="1" w:styleId="Caption1">
    <w:name w:val="Caption1"/>
    <w:basedOn w:val="Normal"/>
    <w:next w:val="Normal"/>
    <w:uiPriority w:val="35"/>
    <w:semiHidden/>
    <w:unhideWhenUsed/>
    <w:qFormat/>
    <w:rsid w:val="00BC666A"/>
    <w:pPr>
      <w:spacing w:line="240" w:lineRule="auto"/>
    </w:pPr>
    <w:rPr>
      <w:rFonts w:eastAsia="Times New Roman"/>
      <w:b/>
      <w:bCs/>
      <w:color w:val="58B6C0"/>
      <w:spacing w:val="10"/>
      <w:sz w:val="16"/>
      <w:szCs w:val="16"/>
    </w:rPr>
  </w:style>
  <w:style w:type="character" w:customStyle="1" w:styleId="Heading1Char1">
    <w:name w:val="Heading 1 Char1"/>
    <w:basedOn w:val="DefaultParagraphFont"/>
    <w:uiPriority w:val="9"/>
    <w:rsid w:val="00BC666A"/>
    <w:rPr>
      <w:rFonts w:ascii="Calibri Light" w:eastAsia="Times New Roman" w:hAnsi="Calibri Light" w:cs="Times New Roman"/>
      <w:color w:val="2E74B5"/>
      <w:sz w:val="32"/>
      <w:szCs w:val="32"/>
    </w:rPr>
  </w:style>
  <w:style w:type="paragraph" w:customStyle="1" w:styleId="EnvelopeReturn1">
    <w:name w:val="Envelope Return1"/>
    <w:basedOn w:val="Normal"/>
    <w:next w:val="EnvelopeReturn"/>
    <w:uiPriority w:val="99"/>
    <w:semiHidden/>
    <w:unhideWhenUsed/>
    <w:rsid w:val="00BC666A"/>
    <w:pPr>
      <w:spacing w:after="0" w:line="240" w:lineRule="auto"/>
    </w:pPr>
    <w:rPr>
      <w:rFonts w:ascii="Calibri Light" w:eastAsia="Times New Roman" w:hAnsi="Calibri Light" w:cs="Times New Roman"/>
      <w:szCs w:val="20"/>
    </w:rPr>
  </w:style>
  <w:style w:type="paragraph" w:customStyle="1" w:styleId="BlockText1">
    <w:name w:val="Block Text1"/>
    <w:basedOn w:val="Normal"/>
    <w:next w:val="BlockText"/>
    <w:uiPriority w:val="99"/>
    <w:semiHidden/>
    <w:unhideWhenUsed/>
    <w:rsid w:val="00BC666A"/>
    <w:pPr>
      <w:pBdr>
        <w:top w:val="single" w:sz="2" w:space="10" w:color="1A495D" w:shadow="1"/>
        <w:left w:val="single" w:sz="2" w:space="10" w:color="1A495D" w:shadow="1"/>
        <w:bottom w:val="single" w:sz="2" w:space="10" w:color="1A495D" w:shadow="1"/>
        <w:right w:val="single" w:sz="2" w:space="10" w:color="1A495D" w:shadow="1"/>
      </w:pBdr>
      <w:ind w:left="1152" w:right="1152"/>
    </w:pPr>
    <w:rPr>
      <w:rFonts w:eastAsia="Times New Roman"/>
      <w:i/>
      <w:iCs/>
      <w:color w:val="1A495D"/>
    </w:rPr>
  </w:style>
  <w:style w:type="character" w:customStyle="1" w:styleId="FollowedHyperlink1">
    <w:name w:val="FollowedHyperlink1"/>
    <w:basedOn w:val="DefaultParagraphFont"/>
    <w:uiPriority w:val="99"/>
    <w:semiHidden/>
    <w:unhideWhenUsed/>
    <w:rsid w:val="00BC666A"/>
    <w:rPr>
      <w:color w:val="1A495D"/>
      <w:u w:val="single"/>
    </w:rPr>
  </w:style>
  <w:style w:type="character" w:customStyle="1" w:styleId="Hyperlink1">
    <w:name w:val="Hyperlink1"/>
    <w:basedOn w:val="DefaultParagraphFont"/>
    <w:uiPriority w:val="99"/>
    <w:unhideWhenUsed/>
    <w:rsid w:val="00BC666A"/>
    <w:rPr>
      <w:color w:val="5A696A"/>
      <w:u w:val="single"/>
    </w:rPr>
  </w:style>
  <w:style w:type="character" w:customStyle="1" w:styleId="PlaceholderText1">
    <w:name w:val="Placeholder Text1"/>
    <w:basedOn w:val="DefaultParagraphFont"/>
    <w:uiPriority w:val="99"/>
    <w:semiHidden/>
    <w:rsid w:val="00BC666A"/>
    <w:rPr>
      <w:color w:val="595959"/>
    </w:rPr>
  </w:style>
  <w:style w:type="character" w:customStyle="1" w:styleId="IntenseEmphasis1">
    <w:name w:val="Intense Emphasis1"/>
    <w:basedOn w:val="DefaultParagraphFont"/>
    <w:uiPriority w:val="21"/>
    <w:qFormat/>
    <w:rsid w:val="00BC666A"/>
    <w:rPr>
      <w:rFonts w:ascii="Calibri" w:eastAsia="Times New Roman" w:hAnsi="Calibri" w:cs="Times New Roman"/>
      <w:b/>
      <w:bCs/>
      <w:i/>
      <w:iCs/>
      <w:color w:val="398E98"/>
      <w:spacing w:val="0"/>
      <w:w w:val="100"/>
      <w:position w:val="0"/>
      <w:sz w:val="20"/>
      <w:szCs w:val="20"/>
    </w:rPr>
  </w:style>
  <w:style w:type="paragraph" w:customStyle="1" w:styleId="IntenseQuote1">
    <w:name w:val="Intense Quote1"/>
    <w:basedOn w:val="Normal"/>
    <w:next w:val="Normal"/>
    <w:uiPriority w:val="30"/>
    <w:qFormat/>
    <w:rsid w:val="00BC666A"/>
    <w:pPr>
      <w:spacing w:before="100" w:beforeAutospacing="1" w:after="240"/>
      <w:ind w:left="936" w:right="936"/>
      <w:jc w:val="center"/>
    </w:pPr>
    <w:rPr>
      <w:rFonts w:ascii="Calibri Light" w:eastAsia="Times New Roman" w:hAnsi="Calibri Light" w:cs="Times New Roman"/>
      <w:caps/>
      <w:color w:val="398E98"/>
      <w:spacing w:val="10"/>
      <w:sz w:val="28"/>
      <w:szCs w:val="28"/>
    </w:rPr>
  </w:style>
  <w:style w:type="character" w:customStyle="1" w:styleId="IntenseReference1">
    <w:name w:val="Intense Reference1"/>
    <w:basedOn w:val="DefaultParagraphFont"/>
    <w:uiPriority w:val="32"/>
    <w:qFormat/>
    <w:rsid w:val="00BC666A"/>
    <w:rPr>
      <w:rFonts w:ascii="Calibri" w:eastAsia="Times New Roman" w:hAnsi="Calibri" w:cs="Times New Roman"/>
      <w:b/>
      <w:bCs/>
      <w:caps w:val="0"/>
      <w:smallCaps/>
      <w:color w:val="191919"/>
      <w:spacing w:val="10"/>
      <w:w w:val="100"/>
      <w:position w:val="0"/>
      <w:sz w:val="20"/>
      <w:szCs w:val="20"/>
      <w:u w:val="single"/>
    </w:rPr>
  </w:style>
  <w:style w:type="paragraph" w:customStyle="1" w:styleId="Subtitle1">
    <w:name w:val="Subtitle1"/>
    <w:basedOn w:val="Normal"/>
    <w:next w:val="Normal"/>
    <w:uiPriority w:val="11"/>
    <w:qFormat/>
    <w:rsid w:val="00BC666A"/>
    <w:pPr>
      <w:numPr>
        <w:ilvl w:val="1"/>
      </w:numPr>
      <w:spacing w:after="240"/>
    </w:pPr>
    <w:rPr>
      <w:rFonts w:eastAsia="Times New Roman"/>
      <w:color w:val="000000"/>
      <w:sz w:val="24"/>
      <w:szCs w:val="24"/>
    </w:rPr>
  </w:style>
  <w:style w:type="character" w:customStyle="1" w:styleId="Strong1">
    <w:name w:val="Strong1"/>
    <w:basedOn w:val="DefaultParagraphFont"/>
    <w:uiPriority w:val="22"/>
    <w:qFormat/>
    <w:rsid w:val="00BC666A"/>
    <w:rPr>
      <w:rFonts w:ascii="Calibri" w:eastAsia="Times New Roman" w:hAnsi="Calibri" w:cs="Times New Roman"/>
      <w:b/>
      <w:bCs/>
      <w:spacing w:val="0"/>
      <w:w w:val="100"/>
      <w:position w:val="0"/>
      <w:sz w:val="20"/>
      <w:szCs w:val="20"/>
    </w:rPr>
  </w:style>
  <w:style w:type="character" w:customStyle="1" w:styleId="Emphasis1">
    <w:name w:val="Emphasis1"/>
    <w:basedOn w:val="DefaultParagraphFont"/>
    <w:uiPriority w:val="20"/>
    <w:qFormat/>
    <w:rsid w:val="00BC666A"/>
    <w:rPr>
      <w:rFonts w:ascii="Calibri" w:eastAsia="Times New Roman" w:hAnsi="Calibri" w:cs="Times New Roman"/>
      <w:i/>
      <w:iCs/>
      <w:color w:val="398E98"/>
      <w:sz w:val="20"/>
      <w:szCs w:val="20"/>
    </w:rPr>
  </w:style>
  <w:style w:type="paragraph" w:customStyle="1" w:styleId="Quote1">
    <w:name w:val="Quote1"/>
    <w:basedOn w:val="Normal"/>
    <w:next w:val="Normal"/>
    <w:qFormat/>
    <w:rsid w:val="00BC666A"/>
    <w:pPr>
      <w:spacing w:before="160"/>
      <w:ind w:left="720"/>
    </w:pPr>
    <w:rPr>
      <w:rFonts w:ascii="Calibri Light" w:eastAsia="Times New Roman" w:hAnsi="Calibri Light" w:cs="Times New Roman"/>
      <w:sz w:val="24"/>
      <w:szCs w:val="24"/>
    </w:rPr>
  </w:style>
  <w:style w:type="character" w:customStyle="1" w:styleId="SubtleReference1">
    <w:name w:val="Subtle Reference1"/>
    <w:basedOn w:val="DefaultParagraphFont"/>
    <w:uiPriority w:val="31"/>
    <w:qFormat/>
    <w:rsid w:val="00BC666A"/>
    <w:rPr>
      <w:rFonts w:ascii="Calibri" w:eastAsia="Times New Roman" w:hAnsi="Calibri" w:cs="Times New Roman"/>
      <w:caps w:val="0"/>
      <w:smallCaps/>
      <w:color w:val="auto"/>
      <w:spacing w:val="10"/>
      <w:w w:val="100"/>
      <w:sz w:val="20"/>
      <w:szCs w:val="20"/>
      <w:u w:val="single" w:color="7F7F7F"/>
    </w:rPr>
  </w:style>
  <w:style w:type="character" w:customStyle="1" w:styleId="BookTitle1">
    <w:name w:val="Book Title1"/>
    <w:basedOn w:val="DefaultParagraphFont"/>
    <w:uiPriority w:val="33"/>
    <w:qFormat/>
    <w:rsid w:val="00BC666A"/>
    <w:rPr>
      <w:rFonts w:ascii="Calibri" w:eastAsia="Times New Roman" w:hAnsi="Calibri" w:cs="Times New Roman"/>
      <w:b/>
      <w:bCs/>
      <w:i/>
      <w:iCs/>
      <w:caps w:val="0"/>
      <w:smallCaps w:val="0"/>
      <w:color w:val="auto"/>
      <w:spacing w:val="10"/>
      <w:w w:val="100"/>
      <w:sz w:val="20"/>
      <w:szCs w:val="20"/>
    </w:rPr>
  </w:style>
  <w:style w:type="table" w:customStyle="1" w:styleId="TableGrid2">
    <w:name w:val="Table Grid2"/>
    <w:basedOn w:val="TableNormal"/>
    <w:next w:val="TableGrid"/>
    <w:uiPriority w:val="39"/>
    <w:rsid w:val="00BC666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2">
    <w:name w:val="Grid Table 4 - Accent 512"/>
    <w:basedOn w:val="TableNormal"/>
    <w:uiPriority w:val="49"/>
    <w:rsid w:val="00BC666A"/>
    <w:pPr>
      <w:spacing w:after="0" w:line="240" w:lineRule="auto"/>
    </w:pPr>
    <w:rPr>
      <w:rFonts w:eastAsia="Times New Roman"/>
    </w:rPr>
    <w:tblPr>
      <w:tblStyleRowBandSize w:val="1"/>
      <w:tblStyleColBandSize w:val="1"/>
      <w:tblBorders>
        <w:top w:val="single" w:sz="4" w:space="0" w:color="B5CDD3"/>
        <w:left w:val="single" w:sz="4" w:space="0" w:color="B5CDD3"/>
        <w:bottom w:val="single" w:sz="4" w:space="0" w:color="B5CDD3"/>
        <w:right w:val="single" w:sz="4" w:space="0" w:color="B5CDD3"/>
        <w:insideH w:val="single" w:sz="4" w:space="0" w:color="B5CDD3"/>
        <w:insideV w:val="single" w:sz="4" w:space="0" w:color="B5CDD3"/>
      </w:tblBorders>
    </w:tblPr>
    <w:tblStylePr w:type="firstRow">
      <w:rPr>
        <w:b/>
        <w:bCs/>
        <w:color w:val="FFFFFF"/>
      </w:rPr>
      <w:tblPr/>
      <w:tcPr>
        <w:tcBorders>
          <w:top w:val="single" w:sz="4" w:space="0" w:color="84ACB6"/>
          <w:left w:val="single" w:sz="4" w:space="0" w:color="84ACB6"/>
          <w:bottom w:val="single" w:sz="4" w:space="0" w:color="84ACB6"/>
          <w:right w:val="single" w:sz="4" w:space="0" w:color="84ACB6"/>
          <w:insideH w:val="nil"/>
          <w:insideV w:val="nil"/>
        </w:tcBorders>
        <w:shd w:val="clear" w:color="auto" w:fill="84ACB6"/>
      </w:tcPr>
    </w:tblStylePr>
    <w:tblStylePr w:type="lastRow">
      <w:rPr>
        <w:b/>
        <w:bCs/>
      </w:rPr>
      <w:tblPr/>
      <w:tcPr>
        <w:tcBorders>
          <w:top w:val="double" w:sz="4" w:space="0" w:color="84ACB6"/>
        </w:tcBorders>
      </w:tcPr>
    </w:tblStylePr>
    <w:tblStylePr w:type="firstCol">
      <w:rPr>
        <w:b/>
        <w:bCs/>
      </w:rPr>
    </w:tblStylePr>
    <w:tblStylePr w:type="lastCol">
      <w:rPr>
        <w:b/>
        <w:bCs/>
      </w:rPr>
    </w:tblStylePr>
    <w:tblStylePr w:type="band1Vert">
      <w:tblPr/>
      <w:tcPr>
        <w:shd w:val="clear" w:color="auto" w:fill="E6EEF0"/>
      </w:tcPr>
    </w:tblStylePr>
    <w:tblStylePr w:type="band1Horz">
      <w:tblPr/>
      <w:tcPr>
        <w:shd w:val="clear" w:color="auto" w:fill="E6EEF0"/>
      </w:tcPr>
    </w:tblStylePr>
  </w:style>
  <w:style w:type="table" w:customStyle="1" w:styleId="GridTable5Dark-Accent511">
    <w:name w:val="Grid Table 5 Dark - Accent 511"/>
    <w:basedOn w:val="TableNormal"/>
    <w:uiPriority w:val="50"/>
    <w:rsid w:val="00BC666A"/>
    <w:pPr>
      <w:spacing w:after="0" w:line="240" w:lineRule="auto"/>
    </w:pPr>
    <w:rPr>
      <w:rFonts w:eastAsia="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6EEF0"/>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4ACB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4ACB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4ACB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4ACB6"/>
      </w:tcPr>
    </w:tblStylePr>
    <w:tblStylePr w:type="band1Vert">
      <w:tblPr/>
      <w:tcPr>
        <w:shd w:val="clear" w:color="auto" w:fill="CDDDE1"/>
      </w:tcPr>
    </w:tblStylePr>
    <w:tblStylePr w:type="band1Horz">
      <w:tblPr/>
      <w:tcPr>
        <w:shd w:val="clear" w:color="auto" w:fill="CDDDE1"/>
      </w:tcPr>
    </w:tblStylePr>
  </w:style>
  <w:style w:type="numbering" w:customStyle="1" w:styleId="ImportedStyle101">
    <w:name w:val="Imported Style 1.01"/>
    <w:rsid w:val="00BC666A"/>
  </w:style>
  <w:style w:type="numbering" w:customStyle="1" w:styleId="ImportedStyle21">
    <w:name w:val="Imported Style 21"/>
    <w:rsid w:val="00BC666A"/>
  </w:style>
  <w:style w:type="numbering" w:customStyle="1" w:styleId="ImportedStyle31">
    <w:name w:val="Imported Style 31"/>
    <w:rsid w:val="00BC666A"/>
  </w:style>
  <w:style w:type="numbering" w:customStyle="1" w:styleId="ImportedStyle41">
    <w:name w:val="Imported Style 41"/>
    <w:rsid w:val="00BC666A"/>
  </w:style>
  <w:style w:type="numbering" w:customStyle="1" w:styleId="ImportedStyle51">
    <w:name w:val="Imported Style 51"/>
    <w:rsid w:val="00BC666A"/>
  </w:style>
  <w:style w:type="numbering" w:customStyle="1" w:styleId="ImportedStyle11">
    <w:name w:val="Imported Style 11"/>
    <w:rsid w:val="00BC666A"/>
  </w:style>
  <w:style w:type="numbering" w:customStyle="1" w:styleId="ImportedStyle61">
    <w:name w:val="Imported Style 61"/>
    <w:rsid w:val="00BC666A"/>
  </w:style>
  <w:style w:type="numbering" w:customStyle="1" w:styleId="ImportedStyle131">
    <w:name w:val="Imported Style 131"/>
    <w:rsid w:val="00BC666A"/>
  </w:style>
  <w:style w:type="numbering" w:customStyle="1" w:styleId="ImportedStyle141">
    <w:name w:val="Imported Style 141"/>
    <w:rsid w:val="00BC666A"/>
  </w:style>
  <w:style w:type="numbering" w:customStyle="1" w:styleId="ImportedStyle1001">
    <w:name w:val="Imported Style 10.01"/>
    <w:rsid w:val="00BC666A"/>
  </w:style>
  <w:style w:type="numbering" w:customStyle="1" w:styleId="ImportedStyle151">
    <w:name w:val="Imported Style 151"/>
    <w:rsid w:val="00BC666A"/>
  </w:style>
  <w:style w:type="numbering" w:customStyle="1" w:styleId="ImportedStyle161">
    <w:name w:val="Imported Style 161"/>
    <w:rsid w:val="00BC666A"/>
  </w:style>
  <w:style w:type="table" w:customStyle="1" w:styleId="GridTable4-Accent5111">
    <w:name w:val="Grid Table 4 - Accent 5111"/>
    <w:basedOn w:val="TableNormal"/>
    <w:next w:val="GridTable4-Accent510"/>
    <w:uiPriority w:val="49"/>
    <w:rsid w:val="00BC666A"/>
    <w:pPr>
      <w:spacing w:after="0" w:line="240" w:lineRule="auto"/>
    </w:pPr>
    <w:rPr>
      <w:rFonts w:eastAsia="Times New Roman"/>
    </w:rPr>
    <w:tblPr>
      <w:tblStyleRowBandSize w:val="1"/>
      <w:tblStyleColBandSize w:val="1"/>
      <w:tblBorders>
        <w:top w:val="single" w:sz="4" w:space="0" w:color="B5CDD3"/>
        <w:left w:val="single" w:sz="4" w:space="0" w:color="B5CDD3"/>
        <w:bottom w:val="single" w:sz="4" w:space="0" w:color="B5CDD3"/>
        <w:right w:val="single" w:sz="4" w:space="0" w:color="B5CDD3"/>
        <w:insideH w:val="single" w:sz="4" w:space="0" w:color="B5CDD3"/>
        <w:insideV w:val="single" w:sz="4" w:space="0" w:color="B5CDD3"/>
      </w:tblBorders>
    </w:tblPr>
    <w:tblStylePr w:type="firstRow">
      <w:rPr>
        <w:b/>
        <w:bCs/>
        <w:color w:val="FFFFFF"/>
      </w:rPr>
      <w:tblPr/>
      <w:tcPr>
        <w:tcBorders>
          <w:top w:val="single" w:sz="4" w:space="0" w:color="84ACB6"/>
          <w:left w:val="single" w:sz="4" w:space="0" w:color="84ACB6"/>
          <w:bottom w:val="single" w:sz="4" w:space="0" w:color="84ACB6"/>
          <w:right w:val="single" w:sz="4" w:space="0" w:color="84ACB6"/>
          <w:insideH w:val="nil"/>
          <w:insideV w:val="nil"/>
        </w:tcBorders>
        <w:shd w:val="clear" w:color="auto" w:fill="84ACB6"/>
      </w:tcPr>
    </w:tblStylePr>
    <w:tblStylePr w:type="lastRow">
      <w:rPr>
        <w:b/>
        <w:bCs/>
      </w:rPr>
      <w:tblPr/>
      <w:tcPr>
        <w:tcBorders>
          <w:top w:val="double" w:sz="4" w:space="0" w:color="84ACB6"/>
        </w:tcBorders>
      </w:tcPr>
    </w:tblStylePr>
    <w:tblStylePr w:type="firstCol">
      <w:rPr>
        <w:b/>
        <w:bCs/>
      </w:rPr>
    </w:tblStylePr>
    <w:tblStylePr w:type="lastCol">
      <w:rPr>
        <w:b/>
        <w:bCs/>
      </w:rPr>
    </w:tblStylePr>
    <w:tblStylePr w:type="band1Vert">
      <w:tblPr/>
      <w:tcPr>
        <w:shd w:val="clear" w:color="auto" w:fill="E6EEF0"/>
      </w:tcPr>
    </w:tblStylePr>
    <w:tblStylePr w:type="band1Horz">
      <w:tblPr/>
      <w:tcPr>
        <w:shd w:val="clear" w:color="auto" w:fill="E6EEF0"/>
      </w:tcPr>
    </w:tblStylePr>
  </w:style>
  <w:style w:type="character" w:customStyle="1" w:styleId="TitleChar1">
    <w:name w:val="Title Char1"/>
    <w:basedOn w:val="DefaultParagraphFont"/>
    <w:uiPriority w:val="10"/>
    <w:rsid w:val="00BC666A"/>
    <w:rPr>
      <w:rFonts w:ascii="Calibri Light" w:eastAsia="Times New Roman" w:hAnsi="Calibri Light" w:cs="Times New Roman"/>
      <w:spacing w:val="-10"/>
      <w:kern w:val="28"/>
      <w:sz w:val="56"/>
      <w:szCs w:val="56"/>
    </w:rPr>
  </w:style>
  <w:style w:type="character" w:customStyle="1" w:styleId="Heading2Char1">
    <w:name w:val="Heading 2 Char1"/>
    <w:basedOn w:val="DefaultParagraphFont"/>
    <w:uiPriority w:val="9"/>
    <w:semiHidden/>
    <w:rsid w:val="00BC666A"/>
    <w:rPr>
      <w:rFonts w:ascii="Calibri Light" w:eastAsia="Times New Roman" w:hAnsi="Calibri Light" w:cs="Times New Roman"/>
      <w:color w:val="2E74B5"/>
      <w:sz w:val="26"/>
      <w:szCs w:val="26"/>
    </w:rPr>
  </w:style>
  <w:style w:type="character" w:customStyle="1" w:styleId="Heading3Char1">
    <w:name w:val="Heading 3 Char1"/>
    <w:basedOn w:val="DefaultParagraphFont"/>
    <w:uiPriority w:val="9"/>
    <w:semiHidden/>
    <w:rsid w:val="00BC666A"/>
    <w:rPr>
      <w:rFonts w:ascii="Calibri Light" w:eastAsia="Times New Roman" w:hAnsi="Calibri Light" w:cs="Times New Roman"/>
      <w:color w:val="1F4D78"/>
      <w:sz w:val="24"/>
      <w:szCs w:val="24"/>
    </w:rPr>
  </w:style>
  <w:style w:type="character" w:customStyle="1" w:styleId="Heading4Char1">
    <w:name w:val="Heading 4 Char1"/>
    <w:basedOn w:val="DefaultParagraphFont"/>
    <w:uiPriority w:val="9"/>
    <w:semiHidden/>
    <w:rsid w:val="00BC666A"/>
    <w:rPr>
      <w:rFonts w:ascii="Calibri Light" w:eastAsia="Times New Roman" w:hAnsi="Calibri Light" w:cs="Times New Roman"/>
      <w:i/>
      <w:iCs/>
      <w:color w:val="2E74B5"/>
    </w:rPr>
  </w:style>
  <w:style w:type="character" w:customStyle="1" w:styleId="Heading5Char1">
    <w:name w:val="Heading 5 Char1"/>
    <w:basedOn w:val="DefaultParagraphFont"/>
    <w:uiPriority w:val="9"/>
    <w:semiHidden/>
    <w:rsid w:val="00BC666A"/>
    <w:rPr>
      <w:rFonts w:ascii="Calibri Light" w:eastAsia="Times New Roman" w:hAnsi="Calibri Light" w:cs="Times New Roman"/>
      <w:color w:val="2E74B5"/>
    </w:rPr>
  </w:style>
  <w:style w:type="character" w:customStyle="1" w:styleId="Heading6Char1">
    <w:name w:val="Heading 6 Char1"/>
    <w:basedOn w:val="DefaultParagraphFont"/>
    <w:uiPriority w:val="9"/>
    <w:semiHidden/>
    <w:rsid w:val="00BC666A"/>
    <w:rPr>
      <w:rFonts w:ascii="Calibri Light" w:eastAsia="Times New Roman" w:hAnsi="Calibri Light" w:cs="Times New Roman"/>
      <w:color w:val="1F4D78"/>
    </w:rPr>
  </w:style>
  <w:style w:type="character" w:customStyle="1" w:styleId="Heading7Char1">
    <w:name w:val="Heading 7 Char1"/>
    <w:basedOn w:val="DefaultParagraphFont"/>
    <w:uiPriority w:val="9"/>
    <w:semiHidden/>
    <w:rsid w:val="00BC666A"/>
    <w:rPr>
      <w:rFonts w:ascii="Calibri Light" w:eastAsia="Times New Roman" w:hAnsi="Calibri Light" w:cs="Times New Roman"/>
      <w:i/>
      <w:iCs/>
      <w:color w:val="1F4D78"/>
    </w:rPr>
  </w:style>
  <w:style w:type="character" w:customStyle="1" w:styleId="Heading8Char1">
    <w:name w:val="Heading 8 Char1"/>
    <w:basedOn w:val="DefaultParagraphFont"/>
    <w:uiPriority w:val="9"/>
    <w:semiHidden/>
    <w:rsid w:val="00BC666A"/>
    <w:rPr>
      <w:rFonts w:ascii="Calibri Light" w:eastAsia="Times New Roman" w:hAnsi="Calibri Light" w:cs="Times New Roman"/>
      <w:color w:val="272727"/>
      <w:sz w:val="21"/>
      <w:szCs w:val="21"/>
    </w:rPr>
  </w:style>
  <w:style w:type="character" w:customStyle="1" w:styleId="Heading9Char1">
    <w:name w:val="Heading 9 Char1"/>
    <w:basedOn w:val="DefaultParagraphFont"/>
    <w:uiPriority w:val="9"/>
    <w:semiHidden/>
    <w:rsid w:val="00BC666A"/>
    <w:rPr>
      <w:rFonts w:ascii="Calibri Light" w:eastAsia="Times New Roman" w:hAnsi="Calibri Light" w:cs="Times New Roman"/>
      <w:i/>
      <w:iCs/>
      <w:color w:val="272727"/>
      <w:sz w:val="21"/>
      <w:szCs w:val="21"/>
    </w:rPr>
  </w:style>
  <w:style w:type="character" w:customStyle="1" w:styleId="IntenseQuoteChar1">
    <w:name w:val="Intense Quote Char1"/>
    <w:basedOn w:val="DefaultParagraphFont"/>
    <w:uiPriority w:val="30"/>
    <w:rsid w:val="00BC666A"/>
    <w:rPr>
      <w:i/>
      <w:iCs/>
      <w:color w:val="5B9BD5"/>
    </w:rPr>
  </w:style>
  <w:style w:type="character" w:customStyle="1" w:styleId="SubtitleChar1">
    <w:name w:val="Subtitle Char1"/>
    <w:basedOn w:val="DefaultParagraphFont"/>
    <w:uiPriority w:val="11"/>
    <w:rsid w:val="00BC666A"/>
    <w:rPr>
      <w:rFonts w:eastAsia="Times New Roman"/>
      <w:color w:val="5A5A5A"/>
      <w:spacing w:val="15"/>
    </w:rPr>
  </w:style>
  <w:style w:type="character" w:customStyle="1" w:styleId="QuoteChar1">
    <w:name w:val="Quote Char1"/>
    <w:basedOn w:val="DefaultParagraphFont"/>
    <w:uiPriority w:val="29"/>
    <w:rsid w:val="00BC666A"/>
    <w:rPr>
      <w:i/>
      <w:iCs/>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08147">
      <w:bodyDiv w:val="1"/>
      <w:marLeft w:val="0"/>
      <w:marRight w:val="0"/>
      <w:marTop w:val="0"/>
      <w:marBottom w:val="0"/>
      <w:divBdr>
        <w:top w:val="none" w:sz="0" w:space="0" w:color="auto"/>
        <w:left w:val="none" w:sz="0" w:space="0" w:color="auto"/>
        <w:bottom w:val="none" w:sz="0" w:space="0" w:color="auto"/>
        <w:right w:val="none" w:sz="0" w:space="0" w:color="auto"/>
      </w:divBdr>
      <w:divsChild>
        <w:div w:id="1625382820">
          <w:marLeft w:val="0"/>
          <w:marRight w:val="0"/>
          <w:marTop w:val="0"/>
          <w:marBottom w:val="0"/>
          <w:divBdr>
            <w:top w:val="none" w:sz="0" w:space="0" w:color="auto"/>
            <w:left w:val="none" w:sz="0" w:space="0" w:color="auto"/>
            <w:bottom w:val="none" w:sz="0" w:space="0" w:color="auto"/>
            <w:right w:val="none" w:sz="0" w:space="0" w:color="auto"/>
          </w:divBdr>
        </w:div>
        <w:div w:id="714740866">
          <w:marLeft w:val="0"/>
          <w:marRight w:val="0"/>
          <w:marTop w:val="0"/>
          <w:marBottom w:val="0"/>
          <w:divBdr>
            <w:top w:val="none" w:sz="0" w:space="0" w:color="auto"/>
            <w:left w:val="none" w:sz="0" w:space="0" w:color="auto"/>
            <w:bottom w:val="none" w:sz="0" w:space="0" w:color="auto"/>
            <w:right w:val="none" w:sz="0" w:space="0" w:color="auto"/>
          </w:divBdr>
        </w:div>
        <w:div w:id="1566525902">
          <w:marLeft w:val="0"/>
          <w:marRight w:val="0"/>
          <w:marTop w:val="0"/>
          <w:marBottom w:val="0"/>
          <w:divBdr>
            <w:top w:val="none" w:sz="0" w:space="0" w:color="auto"/>
            <w:left w:val="none" w:sz="0" w:space="0" w:color="auto"/>
            <w:bottom w:val="none" w:sz="0" w:space="0" w:color="auto"/>
            <w:right w:val="none" w:sz="0" w:space="0" w:color="auto"/>
          </w:divBdr>
        </w:div>
      </w:divsChild>
    </w:div>
    <w:div w:id="682779104">
      <w:bodyDiv w:val="1"/>
      <w:marLeft w:val="0"/>
      <w:marRight w:val="0"/>
      <w:marTop w:val="0"/>
      <w:marBottom w:val="0"/>
      <w:divBdr>
        <w:top w:val="none" w:sz="0" w:space="0" w:color="auto"/>
        <w:left w:val="none" w:sz="0" w:space="0" w:color="auto"/>
        <w:bottom w:val="none" w:sz="0" w:space="0" w:color="auto"/>
        <w:right w:val="none" w:sz="0" w:space="0" w:color="auto"/>
      </w:divBdr>
      <w:divsChild>
        <w:div w:id="253363687">
          <w:marLeft w:val="0"/>
          <w:marRight w:val="0"/>
          <w:marTop w:val="0"/>
          <w:marBottom w:val="0"/>
          <w:divBdr>
            <w:top w:val="none" w:sz="0" w:space="0" w:color="auto"/>
            <w:left w:val="none" w:sz="0" w:space="0" w:color="auto"/>
            <w:bottom w:val="none" w:sz="0" w:space="0" w:color="auto"/>
            <w:right w:val="none" w:sz="0" w:space="0" w:color="auto"/>
          </w:divBdr>
        </w:div>
        <w:div w:id="56053670">
          <w:marLeft w:val="0"/>
          <w:marRight w:val="0"/>
          <w:marTop w:val="0"/>
          <w:marBottom w:val="0"/>
          <w:divBdr>
            <w:top w:val="none" w:sz="0" w:space="0" w:color="auto"/>
            <w:left w:val="none" w:sz="0" w:space="0" w:color="auto"/>
            <w:bottom w:val="none" w:sz="0" w:space="0" w:color="auto"/>
            <w:right w:val="none" w:sz="0" w:space="0" w:color="auto"/>
          </w:divBdr>
        </w:div>
      </w:divsChild>
    </w:div>
    <w:div w:id="700283387">
      <w:bodyDiv w:val="1"/>
      <w:marLeft w:val="0"/>
      <w:marRight w:val="0"/>
      <w:marTop w:val="0"/>
      <w:marBottom w:val="0"/>
      <w:divBdr>
        <w:top w:val="none" w:sz="0" w:space="0" w:color="auto"/>
        <w:left w:val="none" w:sz="0" w:space="0" w:color="auto"/>
        <w:bottom w:val="none" w:sz="0" w:space="0" w:color="auto"/>
        <w:right w:val="none" w:sz="0" w:space="0" w:color="auto"/>
      </w:divBdr>
      <w:divsChild>
        <w:div w:id="1526283059">
          <w:marLeft w:val="0"/>
          <w:marRight w:val="0"/>
          <w:marTop w:val="0"/>
          <w:marBottom w:val="0"/>
          <w:divBdr>
            <w:top w:val="none" w:sz="0" w:space="0" w:color="auto"/>
            <w:left w:val="none" w:sz="0" w:space="0" w:color="auto"/>
            <w:bottom w:val="none" w:sz="0" w:space="0" w:color="auto"/>
            <w:right w:val="none" w:sz="0" w:space="0" w:color="auto"/>
          </w:divBdr>
        </w:div>
        <w:div w:id="925770609">
          <w:marLeft w:val="0"/>
          <w:marRight w:val="0"/>
          <w:marTop w:val="0"/>
          <w:marBottom w:val="0"/>
          <w:divBdr>
            <w:top w:val="none" w:sz="0" w:space="0" w:color="auto"/>
            <w:left w:val="none" w:sz="0" w:space="0" w:color="auto"/>
            <w:bottom w:val="none" w:sz="0" w:space="0" w:color="auto"/>
            <w:right w:val="none" w:sz="0" w:space="0" w:color="auto"/>
          </w:divBdr>
        </w:div>
      </w:divsChild>
    </w:div>
    <w:div w:id="841090235">
      <w:bodyDiv w:val="1"/>
      <w:marLeft w:val="0"/>
      <w:marRight w:val="0"/>
      <w:marTop w:val="0"/>
      <w:marBottom w:val="0"/>
      <w:divBdr>
        <w:top w:val="none" w:sz="0" w:space="0" w:color="auto"/>
        <w:left w:val="none" w:sz="0" w:space="0" w:color="auto"/>
        <w:bottom w:val="none" w:sz="0" w:space="0" w:color="auto"/>
        <w:right w:val="none" w:sz="0" w:space="0" w:color="auto"/>
      </w:divBdr>
      <w:divsChild>
        <w:div w:id="933516002">
          <w:marLeft w:val="0"/>
          <w:marRight w:val="0"/>
          <w:marTop w:val="0"/>
          <w:marBottom w:val="0"/>
          <w:divBdr>
            <w:top w:val="none" w:sz="0" w:space="0" w:color="auto"/>
            <w:left w:val="none" w:sz="0" w:space="0" w:color="auto"/>
            <w:bottom w:val="none" w:sz="0" w:space="0" w:color="auto"/>
            <w:right w:val="none" w:sz="0" w:space="0" w:color="auto"/>
          </w:divBdr>
        </w:div>
        <w:div w:id="1081222435">
          <w:marLeft w:val="0"/>
          <w:marRight w:val="0"/>
          <w:marTop w:val="0"/>
          <w:marBottom w:val="0"/>
          <w:divBdr>
            <w:top w:val="none" w:sz="0" w:space="0" w:color="auto"/>
            <w:left w:val="none" w:sz="0" w:space="0" w:color="auto"/>
            <w:bottom w:val="none" w:sz="0" w:space="0" w:color="auto"/>
            <w:right w:val="none" w:sz="0" w:space="0" w:color="auto"/>
          </w:divBdr>
        </w:div>
      </w:divsChild>
    </w:div>
    <w:div w:id="960693366">
      <w:bodyDiv w:val="1"/>
      <w:marLeft w:val="0"/>
      <w:marRight w:val="0"/>
      <w:marTop w:val="0"/>
      <w:marBottom w:val="0"/>
      <w:divBdr>
        <w:top w:val="none" w:sz="0" w:space="0" w:color="auto"/>
        <w:left w:val="none" w:sz="0" w:space="0" w:color="auto"/>
        <w:bottom w:val="none" w:sz="0" w:space="0" w:color="auto"/>
        <w:right w:val="none" w:sz="0" w:space="0" w:color="auto"/>
      </w:divBdr>
      <w:divsChild>
        <w:div w:id="70547011">
          <w:marLeft w:val="0"/>
          <w:marRight w:val="0"/>
          <w:marTop w:val="0"/>
          <w:marBottom w:val="0"/>
          <w:divBdr>
            <w:top w:val="none" w:sz="0" w:space="0" w:color="auto"/>
            <w:left w:val="none" w:sz="0" w:space="0" w:color="auto"/>
            <w:bottom w:val="none" w:sz="0" w:space="0" w:color="auto"/>
            <w:right w:val="none" w:sz="0" w:space="0" w:color="auto"/>
          </w:divBdr>
        </w:div>
        <w:div w:id="362634755">
          <w:marLeft w:val="0"/>
          <w:marRight w:val="0"/>
          <w:marTop w:val="0"/>
          <w:marBottom w:val="0"/>
          <w:divBdr>
            <w:top w:val="none" w:sz="0" w:space="0" w:color="auto"/>
            <w:left w:val="none" w:sz="0" w:space="0" w:color="auto"/>
            <w:bottom w:val="none" w:sz="0" w:space="0" w:color="auto"/>
            <w:right w:val="none" w:sz="0" w:space="0" w:color="auto"/>
          </w:divBdr>
        </w:div>
      </w:divsChild>
    </w:div>
    <w:div w:id="1015570292">
      <w:bodyDiv w:val="1"/>
      <w:marLeft w:val="0"/>
      <w:marRight w:val="0"/>
      <w:marTop w:val="0"/>
      <w:marBottom w:val="0"/>
      <w:divBdr>
        <w:top w:val="none" w:sz="0" w:space="0" w:color="auto"/>
        <w:left w:val="none" w:sz="0" w:space="0" w:color="auto"/>
        <w:bottom w:val="none" w:sz="0" w:space="0" w:color="auto"/>
        <w:right w:val="none" w:sz="0" w:space="0" w:color="auto"/>
      </w:divBdr>
      <w:divsChild>
        <w:div w:id="1537236224">
          <w:marLeft w:val="0"/>
          <w:marRight w:val="0"/>
          <w:marTop w:val="0"/>
          <w:marBottom w:val="0"/>
          <w:divBdr>
            <w:top w:val="none" w:sz="0" w:space="0" w:color="auto"/>
            <w:left w:val="none" w:sz="0" w:space="0" w:color="auto"/>
            <w:bottom w:val="none" w:sz="0" w:space="0" w:color="auto"/>
            <w:right w:val="none" w:sz="0" w:space="0" w:color="auto"/>
          </w:divBdr>
        </w:div>
        <w:div w:id="1812166707">
          <w:marLeft w:val="0"/>
          <w:marRight w:val="0"/>
          <w:marTop w:val="0"/>
          <w:marBottom w:val="0"/>
          <w:divBdr>
            <w:top w:val="none" w:sz="0" w:space="0" w:color="auto"/>
            <w:left w:val="none" w:sz="0" w:space="0" w:color="auto"/>
            <w:bottom w:val="none" w:sz="0" w:space="0" w:color="auto"/>
            <w:right w:val="none" w:sz="0" w:space="0" w:color="auto"/>
          </w:divBdr>
        </w:div>
        <w:div w:id="1847163860">
          <w:marLeft w:val="0"/>
          <w:marRight w:val="0"/>
          <w:marTop w:val="0"/>
          <w:marBottom w:val="0"/>
          <w:divBdr>
            <w:top w:val="none" w:sz="0" w:space="0" w:color="auto"/>
            <w:left w:val="none" w:sz="0" w:space="0" w:color="auto"/>
            <w:bottom w:val="none" w:sz="0" w:space="0" w:color="auto"/>
            <w:right w:val="none" w:sz="0" w:space="0" w:color="auto"/>
          </w:divBdr>
        </w:div>
        <w:div w:id="596595085">
          <w:marLeft w:val="0"/>
          <w:marRight w:val="0"/>
          <w:marTop w:val="0"/>
          <w:marBottom w:val="0"/>
          <w:divBdr>
            <w:top w:val="none" w:sz="0" w:space="0" w:color="auto"/>
            <w:left w:val="none" w:sz="0" w:space="0" w:color="auto"/>
            <w:bottom w:val="none" w:sz="0" w:space="0" w:color="auto"/>
            <w:right w:val="none" w:sz="0" w:space="0" w:color="auto"/>
          </w:divBdr>
        </w:div>
      </w:divsChild>
    </w:div>
    <w:div w:id="1047921098">
      <w:bodyDiv w:val="1"/>
      <w:marLeft w:val="0"/>
      <w:marRight w:val="0"/>
      <w:marTop w:val="0"/>
      <w:marBottom w:val="0"/>
      <w:divBdr>
        <w:top w:val="none" w:sz="0" w:space="0" w:color="auto"/>
        <w:left w:val="none" w:sz="0" w:space="0" w:color="auto"/>
        <w:bottom w:val="none" w:sz="0" w:space="0" w:color="auto"/>
        <w:right w:val="none" w:sz="0" w:space="0" w:color="auto"/>
      </w:divBdr>
      <w:divsChild>
        <w:div w:id="1253395143">
          <w:marLeft w:val="0"/>
          <w:marRight w:val="0"/>
          <w:marTop w:val="0"/>
          <w:marBottom w:val="0"/>
          <w:divBdr>
            <w:top w:val="none" w:sz="0" w:space="0" w:color="auto"/>
            <w:left w:val="none" w:sz="0" w:space="0" w:color="auto"/>
            <w:bottom w:val="none" w:sz="0" w:space="0" w:color="auto"/>
            <w:right w:val="none" w:sz="0" w:space="0" w:color="auto"/>
          </w:divBdr>
        </w:div>
        <w:div w:id="1084760420">
          <w:marLeft w:val="0"/>
          <w:marRight w:val="0"/>
          <w:marTop w:val="0"/>
          <w:marBottom w:val="0"/>
          <w:divBdr>
            <w:top w:val="none" w:sz="0" w:space="0" w:color="auto"/>
            <w:left w:val="none" w:sz="0" w:space="0" w:color="auto"/>
            <w:bottom w:val="none" w:sz="0" w:space="0" w:color="auto"/>
            <w:right w:val="none" w:sz="0" w:space="0" w:color="auto"/>
          </w:divBdr>
        </w:div>
        <w:div w:id="320425339">
          <w:marLeft w:val="0"/>
          <w:marRight w:val="0"/>
          <w:marTop w:val="0"/>
          <w:marBottom w:val="0"/>
          <w:divBdr>
            <w:top w:val="none" w:sz="0" w:space="0" w:color="auto"/>
            <w:left w:val="none" w:sz="0" w:space="0" w:color="auto"/>
            <w:bottom w:val="none" w:sz="0" w:space="0" w:color="auto"/>
            <w:right w:val="none" w:sz="0" w:space="0" w:color="auto"/>
          </w:divBdr>
        </w:div>
        <w:div w:id="1989821229">
          <w:marLeft w:val="0"/>
          <w:marRight w:val="0"/>
          <w:marTop w:val="0"/>
          <w:marBottom w:val="0"/>
          <w:divBdr>
            <w:top w:val="none" w:sz="0" w:space="0" w:color="auto"/>
            <w:left w:val="none" w:sz="0" w:space="0" w:color="auto"/>
            <w:bottom w:val="none" w:sz="0" w:space="0" w:color="auto"/>
            <w:right w:val="none" w:sz="0" w:space="0" w:color="auto"/>
          </w:divBdr>
        </w:div>
      </w:divsChild>
    </w:div>
    <w:div w:id="1311595492">
      <w:bodyDiv w:val="1"/>
      <w:marLeft w:val="0"/>
      <w:marRight w:val="0"/>
      <w:marTop w:val="0"/>
      <w:marBottom w:val="0"/>
      <w:divBdr>
        <w:top w:val="none" w:sz="0" w:space="0" w:color="auto"/>
        <w:left w:val="none" w:sz="0" w:space="0" w:color="auto"/>
        <w:bottom w:val="none" w:sz="0" w:space="0" w:color="auto"/>
        <w:right w:val="none" w:sz="0" w:space="0" w:color="auto"/>
      </w:divBdr>
      <w:divsChild>
        <w:div w:id="1448700960">
          <w:marLeft w:val="0"/>
          <w:marRight w:val="0"/>
          <w:marTop w:val="0"/>
          <w:marBottom w:val="0"/>
          <w:divBdr>
            <w:top w:val="none" w:sz="0" w:space="0" w:color="auto"/>
            <w:left w:val="none" w:sz="0" w:space="0" w:color="auto"/>
            <w:bottom w:val="none" w:sz="0" w:space="0" w:color="auto"/>
            <w:right w:val="none" w:sz="0" w:space="0" w:color="auto"/>
          </w:divBdr>
        </w:div>
        <w:div w:id="1058170032">
          <w:marLeft w:val="0"/>
          <w:marRight w:val="0"/>
          <w:marTop w:val="0"/>
          <w:marBottom w:val="0"/>
          <w:divBdr>
            <w:top w:val="none" w:sz="0" w:space="0" w:color="auto"/>
            <w:left w:val="none" w:sz="0" w:space="0" w:color="auto"/>
            <w:bottom w:val="none" w:sz="0" w:space="0" w:color="auto"/>
            <w:right w:val="none" w:sz="0" w:space="0" w:color="auto"/>
          </w:divBdr>
        </w:div>
        <w:div w:id="1250505568">
          <w:marLeft w:val="0"/>
          <w:marRight w:val="0"/>
          <w:marTop w:val="0"/>
          <w:marBottom w:val="0"/>
          <w:divBdr>
            <w:top w:val="none" w:sz="0" w:space="0" w:color="auto"/>
            <w:left w:val="none" w:sz="0" w:space="0" w:color="auto"/>
            <w:bottom w:val="none" w:sz="0" w:space="0" w:color="auto"/>
            <w:right w:val="none" w:sz="0" w:space="0" w:color="auto"/>
          </w:divBdr>
        </w:div>
        <w:div w:id="2087219200">
          <w:marLeft w:val="0"/>
          <w:marRight w:val="0"/>
          <w:marTop w:val="0"/>
          <w:marBottom w:val="0"/>
          <w:divBdr>
            <w:top w:val="none" w:sz="0" w:space="0" w:color="auto"/>
            <w:left w:val="none" w:sz="0" w:space="0" w:color="auto"/>
            <w:bottom w:val="none" w:sz="0" w:space="0" w:color="auto"/>
            <w:right w:val="none" w:sz="0" w:space="0" w:color="auto"/>
          </w:divBdr>
        </w:div>
      </w:divsChild>
    </w:div>
    <w:div w:id="1356227006">
      <w:bodyDiv w:val="1"/>
      <w:marLeft w:val="0"/>
      <w:marRight w:val="0"/>
      <w:marTop w:val="0"/>
      <w:marBottom w:val="0"/>
      <w:divBdr>
        <w:top w:val="none" w:sz="0" w:space="0" w:color="auto"/>
        <w:left w:val="none" w:sz="0" w:space="0" w:color="auto"/>
        <w:bottom w:val="none" w:sz="0" w:space="0" w:color="auto"/>
        <w:right w:val="none" w:sz="0" w:space="0" w:color="auto"/>
      </w:divBdr>
      <w:divsChild>
        <w:div w:id="63187551">
          <w:marLeft w:val="0"/>
          <w:marRight w:val="0"/>
          <w:marTop w:val="0"/>
          <w:marBottom w:val="0"/>
          <w:divBdr>
            <w:top w:val="none" w:sz="0" w:space="0" w:color="auto"/>
            <w:left w:val="none" w:sz="0" w:space="0" w:color="auto"/>
            <w:bottom w:val="none" w:sz="0" w:space="0" w:color="auto"/>
            <w:right w:val="none" w:sz="0" w:space="0" w:color="auto"/>
          </w:divBdr>
        </w:div>
        <w:div w:id="131291214">
          <w:marLeft w:val="0"/>
          <w:marRight w:val="0"/>
          <w:marTop w:val="0"/>
          <w:marBottom w:val="0"/>
          <w:divBdr>
            <w:top w:val="none" w:sz="0" w:space="0" w:color="auto"/>
            <w:left w:val="none" w:sz="0" w:space="0" w:color="auto"/>
            <w:bottom w:val="none" w:sz="0" w:space="0" w:color="auto"/>
            <w:right w:val="none" w:sz="0" w:space="0" w:color="auto"/>
          </w:divBdr>
        </w:div>
      </w:divsChild>
    </w:div>
    <w:div w:id="1454322951">
      <w:bodyDiv w:val="1"/>
      <w:marLeft w:val="0"/>
      <w:marRight w:val="0"/>
      <w:marTop w:val="0"/>
      <w:marBottom w:val="0"/>
      <w:divBdr>
        <w:top w:val="none" w:sz="0" w:space="0" w:color="auto"/>
        <w:left w:val="none" w:sz="0" w:space="0" w:color="auto"/>
        <w:bottom w:val="none" w:sz="0" w:space="0" w:color="auto"/>
        <w:right w:val="none" w:sz="0" w:space="0" w:color="auto"/>
      </w:divBdr>
      <w:divsChild>
        <w:div w:id="458109853">
          <w:marLeft w:val="0"/>
          <w:marRight w:val="0"/>
          <w:marTop w:val="0"/>
          <w:marBottom w:val="0"/>
          <w:divBdr>
            <w:top w:val="none" w:sz="0" w:space="0" w:color="auto"/>
            <w:left w:val="none" w:sz="0" w:space="0" w:color="auto"/>
            <w:bottom w:val="none" w:sz="0" w:space="0" w:color="auto"/>
            <w:right w:val="none" w:sz="0" w:space="0" w:color="auto"/>
          </w:divBdr>
        </w:div>
        <w:div w:id="593705940">
          <w:marLeft w:val="0"/>
          <w:marRight w:val="0"/>
          <w:marTop w:val="0"/>
          <w:marBottom w:val="0"/>
          <w:divBdr>
            <w:top w:val="none" w:sz="0" w:space="0" w:color="auto"/>
            <w:left w:val="none" w:sz="0" w:space="0" w:color="auto"/>
            <w:bottom w:val="none" w:sz="0" w:space="0" w:color="auto"/>
            <w:right w:val="none" w:sz="0" w:space="0" w:color="auto"/>
          </w:divBdr>
        </w:div>
      </w:divsChild>
    </w:div>
    <w:div w:id="1456632585">
      <w:bodyDiv w:val="1"/>
      <w:marLeft w:val="0"/>
      <w:marRight w:val="0"/>
      <w:marTop w:val="0"/>
      <w:marBottom w:val="0"/>
      <w:divBdr>
        <w:top w:val="none" w:sz="0" w:space="0" w:color="auto"/>
        <w:left w:val="none" w:sz="0" w:space="0" w:color="auto"/>
        <w:bottom w:val="none" w:sz="0" w:space="0" w:color="auto"/>
        <w:right w:val="none" w:sz="0" w:space="0" w:color="auto"/>
      </w:divBdr>
      <w:divsChild>
        <w:div w:id="60056831">
          <w:marLeft w:val="0"/>
          <w:marRight w:val="0"/>
          <w:marTop w:val="0"/>
          <w:marBottom w:val="0"/>
          <w:divBdr>
            <w:top w:val="none" w:sz="0" w:space="0" w:color="auto"/>
            <w:left w:val="none" w:sz="0" w:space="0" w:color="auto"/>
            <w:bottom w:val="none" w:sz="0" w:space="0" w:color="auto"/>
            <w:right w:val="none" w:sz="0" w:space="0" w:color="auto"/>
          </w:divBdr>
        </w:div>
        <w:div w:id="852765374">
          <w:marLeft w:val="0"/>
          <w:marRight w:val="0"/>
          <w:marTop w:val="0"/>
          <w:marBottom w:val="0"/>
          <w:divBdr>
            <w:top w:val="none" w:sz="0" w:space="0" w:color="auto"/>
            <w:left w:val="none" w:sz="0" w:space="0" w:color="auto"/>
            <w:bottom w:val="none" w:sz="0" w:space="0" w:color="auto"/>
            <w:right w:val="none" w:sz="0" w:space="0" w:color="auto"/>
          </w:divBdr>
        </w:div>
      </w:divsChild>
    </w:div>
    <w:div w:id="1563634927">
      <w:bodyDiv w:val="1"/>
      <w:marLeft w:val="0"/>
      <w:marRight w:val="0"/>
      <w:marTop w:val="0"/>
      <w:marBottom w:val="0"/>
      <w:divBdr>
        <w:top w:val="none" w:sz="0" w:space="0" w:color="auto"/>
        <w:left w:val="none" w:sz="0" w:space="0" w:color="auto"/>
        <w:bottom w:val="none" w:sz="0" w:space="0" w:color="auto"/>
        <w:right w:val="none" w:sz="0" w:space="0" w:color="auto"/>
      </w:divBdr>
      <w:divsChild>
        <w:div w:id="2064256418">
          <w:marLeft w:val="0"/>
          <w:marRight w:val="0"/>
          <w:marTop w:val="0"/>
          <w:marBottom w:val="0"/>
          <w:divBdr>
            <w:top w:val="none" w:sz="0" w:space="0" w:color="auto"/>
            <w:left w:val="none" w:sz="0" w:space="0" w:color="auto"/>
            <w:bottom w:val="none" w:sz="0" w:space="0" w:color="auto"/>
            <w:right w:val="none" w:sz="0" w:space="0" w:color="auto"/>
          </w:divBdr>
        </w:div>
        <w:div w:id="289822723">
          <w:marLeft w:val="0"/>
          <w:marRight w:val="0"/>
          <w:marTop w:val="0"/>
          <w:marBottom w:val="0"/>
          <w:divBdr>
            <w:top w:val="none" w:sz="0" w:space="0" w:color="auto"/>
            <w:left w:val="none" w:sz="0" w:space="0" w:color="auto"/>
            <w:bottom w:val="none" w:sz="0" w:space="0" w:color="auto"/>
            <w:right w:val="none" w:sz="0" w:space="0" w:color="auto"/>
          </w:divBdr>
        </w:div>
        <w:div w:id="333145792">
          <w:marLeft w:val="0"/>
          <w:marRight w:val="0"/>
          <w:marTop w:val="0"/>
          <w:marBottom w:val="0"/>
          <w:divBdr>
            <w:top w:val="none" w:sz="0" w:space="0" w:color="auto"/>
            <w:left w:val="none" w:sz="0" w:space="0" w:color="auto"/>
            <w:bottom w:val="none" w:sz="0" w:space="0" w:color="auto"/>
            <w:right w:val="none" w:sz="0" w:space="0" w:color="auto"/>
          </w:divBdr>
        </w:div>
        <w:div w:id="53896251">
          <w:marLeft w:val="0"/>
          <w:marRight w:val="0"/>
          <w:marTop w:val="0"/>
          <w:marBottom w:val="0"/>
          <w:divBdr>
            <w:top w:val="none" w:sz="0" w:space="0" w:color="auto"/>
            <w:left w:val="none" w:sz="0" w:space="0" w:color="auto"/>
            <w:bottom w:val="none" w:sz="0" w:space="0" w:color="auto"/>
            <w:right w:val="none" w:sz="0" w:space="0" w:color="auto"/>
          </w:divBdr>
        </w:div>
      </w:divsChild>
    </w:div>
    <w:div w:id="1600680436">
      <w:bodyDiv w:val="1"/>
      <w:marLeft w:val="0"/>
      <w:marRight w:val="0"/>
      <w:marTop w:val="0"/>
      <w:marBottom w:val="0"/>
      <w:divBdr>
        <w:top w:val="none" w:sz="0" w:space="0" w:color="auto"/>
        <w:left w:val="none" w:sz="0" w:space="0" w:color="auto"/>
        <w:bottom w:val="none" w:sz="0" w:space="0" w:color="auto"/>
        <w:right w:val="none" w:sz="0" w:space="0" w:color="auto"/>
      </w:divBdr>
      <w:divsChild>
        <w:div w:id="305596704">
          <w:marLeft w:val="0"/>
          <w:marRight w:val="0"/>
          <w:marTop w:val="0"/>
          <w:marBottom w:val="0"/>
          <w:divBdr>
            <w:top w:val="none" w:sz="0" w:space="0" w:color="auto"/>
            <w:left w:val="none" w:sz="0" w:space="0" w:color="auto"/>
            <w:bottom w:val="none" w:sz="0" w:space="0" w:color="auto"/>
            <w:right w:val="none" w:sz="0" w:space="0" w:color="auto"/>
          </w:divBdr>
        </w:div>
        <w:div w:id="550384786">
          <w:marLeft w:val="0"/>
          <w:marRight w:val="0"/>
          <w:marTop w:val="0"/>
          <w:marBottom w:val="0"/>
          <w:divBdr>
            <w:top w:val="none" w:sz="0" w:space="0" w:color="auto"/>
            <w:left w:val="none" w:sz="0" w:space="0" w:color="auto"/>
            <w:bottom w:val="none" w:sz="0" w:space="0" w:color="auto"/>
            <w:right w:val="none" w:sz="0" w:space="0" w:color="auto"/>
          </w:divBdr>
        </w:div>
      </w:divsChild>
    </w:div>
    <w:div w:id="1606573676">
      <w:bodyDiv w:val="1"/>
      <w:marLeft w:val="0"/>
      <w:marRight w:val="0"/>
      <w:marTop w:val="0"/>
      <w:marBottom w:val="0"/>
      <w:divBdr>
        <w:top w:val="none" w:sz="0" w:space="0" w:color="auto"/>
        <w:left w:val="none" w:sz="0" w:space="0" w:color="auto"/>
        <w:bottom w:val="none" w:sz="0" w:space="0" w:color="auto"/>
        <w:right w:val="none" w:sz="0" w:space="0" w:color="auto"/>
      </w:divBdr>
      <w:divsChild>
        <w:div w:id="487481745">
          <w:marLeft w:val="0"/>
          <w:marRight w:val="0"/>
          <w:marTop w:val="0"/>
          <w:marBottom w:val="0"/>
          <w:divBdr>
            <w:top w:val="none" w:sz="0" w:space="0" w:color="auto"/>
            <w:left w:val="none" w:sz="0" w:space="0" w:color="auto"/>
            <w:bottom w:val="none" w:sz="0" w:space="0" w:color="auto"/>
            <w:right w:val="none" w:sz="0" w:space="0" w:color="auto"/>
          </w:divBdr>
        </w:div>
        <w:div w:id="744953791">
          <w:marLeft w:val="0"/>
          <w:marRight w:val="0"/>
          <w:marTop w:val="0"/>
          <w:marBottom w:val="0"/>
          <w:divBdr>
            <w:top w:val="none" w:sz="0" w:space="0" w:color="auto"/>
            <w:left w:val="none" w:sz="0" w:space="0" w:color="auto"/>
            <w:bottom w:val="none" w:sz="0" w:space="0" w:color="auto"/>
            <w:right w:val="none" w:sz="0" w:space="0" w:color="auto"/>
          </w:divBdr>
        </w:div>
        <w:div w:id="114061567">
          <w:marLeft w:val="0"/>
          <w:marRight w:val="0"/>
          <w:marTop w:val="0"/>
          <w:marBottom w:val="0"/>
          <w:divBdr>
            <w:top w:val="none" w:sz="0" w:space="0" w:color="auto"/>
            <w:left w:val="none" w:sz="0" w:space="0" w:color="auto"/>
            <w:bottom w:val="none" w:sz="0" w:space="0" w:color="auto"/>
            <w:right w:val="none" w:sz="0" w:space="0" w:color="auto"/>
          </w:divBdr>
        </w:div>
        <w:div w:id="131867543">
          <w:marLeft w:val="0"/>
          <w:marRight w:val="0"/>
          <w:marTop w:val="0"/>
          <w:marBottom w:val="0"/>
          <w:divBdr>
            <w:top w:val="none" w:sz="0" w:space="0" w:color="auto"/>
            <w:left w:val="none" w:sz="0" w:space="0" w:color="auto"/>
            <w:bottom w:val="none" w:sz="0" w:space="0" w:color="auto"/>
            <w:right w:val="none" w:sz="0" w:space="0" w:color="auto"/>
          </w:divBdr>
        </w:div>
        <w:div w:id="1630356386">
          <w:marLeft w:val="0"/>
          <w:marRight w:val="0"/>
          <w:marTop w:val="0"/>
          <w:marBottom w:val="0"/>
          <w:divBdr>
            <w:top w:val="none" w:sz="0" w:space="0" w:color="auto"/>
            <w:left w:val="none" w:sz="0" w:space="0" w:color="auto"/>
            <w:bottom w:val="none" w:sz="0" w:space="0" w:color="auto"/>
            <w:right w:val="none" w:sz="0" w:space="0" w:color="auto"/>
          </w:divBdr>
        </w:div>
        <w:div w:id="1112625646">
          <w:marLeft w:val="0"/>
          <w:marRight w:val="0"/>
          <w:marTop w:val="0"/>
          <w:marBottom w:val="0"/>
          <w:divBdr>
            <w:top w:val="none" w:sz="0" w:space="0" w:color="auto"/>
            <w:left w:val="none" w:sz="0" w:space="0" w:color="auto"/>
            <w:bottom w:val="none" w:sz="0" w:space="0" w:color="auto"/>
            <w:right w:val="none" w:sz="0" w:space="0" w:color="auto"/>
          </w:divBdr>
        </w:div>
        <w:div w:id="811338032">
          <w:marLeft w:val="0"/>
          <w:marRight w:val="0"/>
          <w:marTop w:val="0"/>
          <w:marBottom w:val="0"/>
          <w:divBdr>
            <w:top w:val="none" w:sz="0" w:space="0" w:color="auto"/>
            <w:left w:val="none" w:sz="0" w:space="0" w:color="auto"/>
            <w:bottom w:val="none" w:sz="0" w:space="0" w:color="auto"/>
            <w:right w:val="none" w:sz="0" w:space="0" w:color="auto"/>
          </w:divBdr>
        </w:div>
        <w:div w:id="1887141487">
          <w:marLeft w:val="0"/>
          <w:marRight w:val="0"/>
          <w:marTop w:val="0"/>
          <w:marBottom w:val="0"/>
          <w:divBdr>
            <w:top w:val="none" w:sz="0" w:space="0" w:color="auto"/>
            <w:left w:val="none" w:sz="0" w:space="0" w:color="auto"/>
            <w:bottom w:val="none" w:sz="0" w:space="0" w:color="auto"/>
            <w:right w:val="none" w:sz="0" w:space="0" w:color="auto"/>
          </w:divBdr>
        </w:div>
        <w:div w:id="576210731">
          <w:marLeft w:val="0"/>
          <w:marRight w:val="0"/>
          <w:marTop w:val="0"/>
          <w:marBottom w:val="0"/>
          <w:divBdr>
            <w:top w:val="none" w:sz="0" w:space="0" w:color="auto"/>
            <w:left w:val="none" w:sz="0" w:space="0" w:color="auto"/>
            <w:bottom w:val="none" w:sz="0" w:space="0" w:color="auto"/>
            <w:right w:val="none" w:sz="0" w:space="0" w:color="auto"/>
          </w:divBdr>
        </w:div>
        <w:div w:id="1236552922">
          <w:marLeft w:val="0"/>
          <w:marRight w:val="0"/>
          <w:marTop w:val="0"/>
          <w:marBottom w:val="0"/>
          <w:divBdr>
            <w:top w:val="none" w:sz="0" w:space="0" w:color="auto"/>
            <w:left w:val="none" w:sz="0" w:space="0" w:color="auto"/>
            <w:bottom w:val="none" w:sz="0" w:space="0" w:color="auto"/>
            <w:right w:val="none" w:sz="0" w:space="0" w:color="auto"/>
          </w:divBdr>
        </w:div>
        <w:div w:id="1541479988">
          <w:marLeft w:val="0"/>
          <w:marRight w:val="0"/>
          <w:marTop w:val="0"/>
          <w:marBottom w:val="0"/>
          <w:divBdr>
            <w:top w:val="none" w:sz="0" w:space="0" w:color="auto"/>
            <w:left w:val="none" w:sz="0" w:space="0" w:color="auto"/>
            <w:bottom w:val="none" w:sz="0" w:space="0" w:color="auto"/>
            <w:right w:val="none" w:sz="0" w:space="0" w:color="auto"/>
          </w:divBdr>
        </w:div>
        <w:div w:id="882905808">
          <w:marLeft w:val="0"/>
          <w:marRight w:val="0"/>
          <w:marTop w:val="0"/>
          <w:marBottom w:val="0"/>
          <w:divBdr>
            <w:top w:val="none" w:sz="0" w:space="0" w:color="auto"/>
            <w:left w:val="none" w:sz="0" w:space="0" w:color="auto"/>
            <w:bottom w:val="none" w:sz="0" w:space="0" w:color="auto"/>
            <w:right w:val="none" w:sz="0" w:space="0" w:color="auto"/>
          </w:divBdr>
        </w:div>
        <w:div w:id="1224026625">
          <w:marLeft w:val="0"/>
          <w:marRight w:val="0"/>
          <w:marTop w:val="0"/>
          <w:marBottom w:val="0"/>
          <w:divBdr>
            <w:top w:val="none" w:sz="0" w:space="0" w:color="auto"/>
            <w:left w:val="none" w:sz="0" w:space="0" w:color="auto"/>
            <w:bottom w:val="none" w:sz="0" w:space="0" w:color="auto"/>
            <w:right w:val="none" w:sz="0" w:space="0" w:color="auto"/>
          </w:divBdr>
        </w:div>
        <w:div w:id="77486060">
          <w:marLeft w:val="0"/>
          <w:marRight w:val="0"/>
          <w:marTop w:val="0"/>
          <w:marBottom w:val="0"/>
          <w:divBdr>
            <w:top w:val="none" w:sz="0" w:space="0" w:color="auto"/>
            <w:left w:val="none" w:sz="0" w:space="0" w:color="auto"/>
            <w:bottom w:val="none" w:sz="0" w:space="0" w:color="auto"/>
            <w:right w:val="none" w:sz="0" w:space="0" w:color="auto"/>
          </w:divBdr>
        </w:div>
        <w:div w:id="425424654">
          <w:marLeft w:val="0"/>
          <w:marRight w:val="0"/>
          <w:marTop w:val="0"/>
          <w:marBottom w:val="0"/>
          <w:divBdr>
            <w:top w:val="none" w:sz="0" w:space="0" w:color="auto"/>
            <w:left w:val="none" w:sz="0" w:space="0" w:color="auto"/>
            <w:bottom w:val="none" w:sz="0" w:space="0" w:color="auto"/>
            <w:right w:val="none" w:sz="0" w:space="0" w:color="auto"/>
          </w:divBdr>
        </w:div>
        <w:div w:id="264925578">
          <w:marLeft w:val="0"/>
          <w:marRight w:val="0"/>
          <w:marTop w:val="0"/>
          <w:marBottom w:val="0"/>
          <w:divBdr>
            <w:top w:val="none" w:sz="0" w:space="0" w:color="auto"/>
            <w:left w:val="none" w:sz="0" w:space="0" w:color="auto"/>
            <w:bottom w:val="none" w:sz="0" w:space="0" w:color="auto"/>
            <w:right w:val="none" w:sz="0" w:space="0" w:color="auto"/>
          </w:divBdr>
        </w:div>
        <w:div w:id="1792435697">
          <w:marLeft w:val="0"/>
          <w:marRight w:val="0"/>
          <w:marTop w:val="0"/>
          <w:marBottom w:val="0"/>
          <w:divBdr>
            <w:top w:val="none" w:sz="0" w:space="0" w:color="auto"/>
            <w:left w:val="none" w:sz="0" w:space="0" w:color="auto"/>
            <w:bottom w:val="none" w:sz="0" w:space="0" w:color="auto"/>
            <w:right w:val="none" w:sz="0" w:space="0" w:color="auto"/>
          </w:divBdr>
        </w:div>
        <w:div w:id="2041934934">
          <w:marLeft w:val="0"/>
          <w:marRight w:val="0"/>
          <w:marTop w:val="0"/>
          <w:marBottom w:val="0"/>
          <w:divBdr>
            <w:top w:val="none" w:sz="0" w:space="0" w:color="auto"/>
            <w:left w:val="none" w:sz="0" w:space="0" w:color="auto"/>
            <w:bottom w:val="none" w:sz="0" w:space="0" w:color="auto"/>
            <w:right w:val="none" w:sz="0" w:space="0" w:color="auto"/>
          </w:divBdr>
        </w:div>
        <w:div w:id="736784194">
          <w:marLeft w:val="0"/>
          <w:marRight w:val="0"/>
          <w:marTop w:val="0"/>
          <w:marBottom w:val="0"/>
          <w:divBdr>
            <w:top w:val="none" w:sz="0" w:space="0" w:color="auto"/>
            <w:left w:val="none" w:sz="0" w:space="0" w:color="auto"/>
            <w:bottom w:val="none" w:sz="0" w:space="0" w:color="auto"/>
            <w:right w:val="none" w:sz="0" w:space="0" w:color="auto"/>
          </w:divBdr>
        </w:div>
      </w:divsChild>
    </w:div>
    <w:div w:id="1786079469">
      <w:bodyDiv w:val="1"/>
      <w:marLeft w:val="0"/>
      <w:marRight w:val="0"/>
      <w:marTop w:val="0"/>
      <w:marBottom w:val="0"/>
      <w:divBdr>
        <w:top w:val="none" w:sz="0" w:space="0" w:color="auto"/>
        <w:left w:val="none" w:sz="0" w:space="0" w:color="auto"/>
        <w:bottom w:val="none" w:sz="0" w:space="0" w:color="auto"/>
        <w:right w:val="none" w:sz="0" w:space="0" w:color="auto"/>
      </w:divBdr>
      <w:divsChild>
        <w:div w:id="2099128672">
          <w:marLeft w:val="0"/>
          <w:marRight w:val="0"/>
          <w:marTop w:val="0"/>
          <w:marBottom w:val="0"/>
          <w:divBdr>
            <w:top w:val="none" w:sz="0" w:space="0" w:color="auto"/>
            <w:left w:val="none" w:sz="0" w:space="0" w:color="auto"/>
            <w:bottom w:val="none" w:sz="0" w:space="0" w:color="auto"/>
            <w:right w:val="none" w:sz="0" w:space="0" w:color="auto"/>
          </w:divBdr>
        </w:div>
        <w:div w:id="1703549933">
          <w:marLeft w:val="0"/>
          <w:marRight w:val="0"/>
          <w:marTop w:val="0"/>
          <w:marBottom w:val="0"/>
          <w:divBdr>
            <w:top w:val="none" w:sz="0" w:space="0" w:color="auto"/>
            <w:left w:val="none" w:sz="0" w:space="0" w:color="auto"/>
            <w:bottom w:val="none" w:sz="0" w:space="0" w:color="auto"/>
            <w:right w:val="none" w:sz="0" w:space="0" w:color="auto"/>
          </w:divBdr>
        </w:div>
      </w:divsChild>
    </w:div>
    <w:div w:id="1789814967">
      <w:bodyDiv w:val="1"/>
      <w:marLeft w:val="0"/>
      <w:marRight w:val="0"/>
      <w:marTop w:val="0"/>
      <w:marBottom w:val="0"/>
      <w:divBdr>
        <w:top w:val="none" w:sz="0" w:space="0" w:color="auto"/>
        <w:left w:val="none" w:sz="0" w:space="0" w:color="auto"/>
        <w:bottom w:val="none" w:sz="0" w:space="0" w:color="auto"/>
        <w:right w:val="none" w:sz="0" w:space="0" w:color="auto"/>
      </w:divBdr>
    </w:div>
    <w:div w:id="1834955991">
      <w:bodyDiv w:val="1"/>
      <w:marLeft w:val="0"/>
      <w:marRight w:val="0"/>
      <w:marTop w:val="0"/>
      <w:marBottom w:val="0"/>
      <w:divBdr>
        <w:top w:val="none" w:sz="0" w:space="0" w:color="auto"/>
        <w:left w:val="none" w:sz="0" w:space="0" w:color="auto"/>
        <w:bottom w:val="none" w:sz="0" w:space="0" w:color="auto"/>
        <w:right w:val="none" w:sz="0" w:space="0" w:color="auto"/>
      </w:divBdr>
      <w:divsChild>
        <w:div w:id="34476203">
          <w:marLeft w:val="0"/>
          <w:marRight w:val="0"/>
          <w:marTop w:val="0"/>
          <w:marBottom w:val="0"/>
          <w:divBdr>
            <w:top w:val="none" w:sz="0" w:space="0" w:color="auto"/>
            <w:left w:val="none" w:sz="0" w:space="0" w:color="auto"/>
            <w:bottom w:val="none" w:sz="0" w:space="0" w:color="auto"/>
            <w:right w:val="none" w:sz="0" w:space="0" w:color="auto"/>
          </w:divBdr>
          <w:divsChild>
            <w:div w:id="5636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761512">
      <w:bodyDiv w:val="1"/>
      <w:marLeft w:val="0"/>
      <w:marRight w:val="0"/>
      <w:marTop w:val="0"/>
      <w:marBottom w:val="0"/>
      <w:divBdr>
        <w:top w:val="none" w:sz="0" w:space="0" w:color="auto"/>
        <w:left w:val="none" w:sz="0" w:space="0" w:color="auto"/>
        <w:bottom w:val="none" w:sz="0" w:space="0" w:color="auto"/>
        <w:right w:val="none" w:sz="0" w:space="0" w:color="auto"/>
      </w:divBdr>
      <w:divsChild>
        <w:div w:id="456459420">
          <w:marLeft w:val="0"/>
          <w:marRight w:val="0"/>
          <w:marTop w:val="0"/>
          <w:marBottom w:val="0"/>
          <w:divBdr>
            <w:top w:val="none" w:sz="0" w:space="0" w:color="auto"/>
            <w:left w:val="none" w:sz="0" w:space="0" w:color="auto"/>
            <w:bottom w:val="none" w:sz="0" w:space="0" w:color="auto"/>
            <w:right w:val="none" w:sz="0" w:space="0" w:color="auto"/>
          </w:divBdr>
        </w:div>
        <w:div w:id="1336612030">
          <w:marLeft w:val="0"/>
          <w:marRight w:val="0"/>
          <w:marTop w:val="0"/>
          <w:marBottom w:val="0"/>
          <w:divBdr>
            <w:top w:val="none" w:sz="0" w:space="0" w:color="auto"/>
            <w:left w:val="none" w:sz="0" w:space="0" w:color="auto"/>
            <w:bottom w:val="none" w:sz="0" w:space="0" w:color="auto"/>
            <w:right w:val="none" w:sz="0" w:space="0" w:color="auto"/>
          </w:divBdr>
        </w:div>
        <w:div w:id="1570963864">
          <w:marLeft w:val="0"/>
          <w:marRight w:val="0"/>
          <w:marTop w:val="0"/>
          <w:marBottom w:val="0"/>
          <w:divBdr>
            <w:top w:val="none" w:sz="0" w:space="0" w:color="auto"/>
            <w:left w:val="none" w:sz="0" w:space="0" w:color="auto"/>
            <w:bottom w:val="none" w:sz="0" w:space="0" w:color="auto"/>
            <w:right w:val="none" w:sz="0" w:space="0" w:color="auto"/>
          </w:divBdr>
        </w:div>
        <w:div w:id="495993237">
          <w:marLeft w:val="0"/>
          <w:marRight w:val="0"/>
          <w:marTop w:val="0"/>
          <w:marBottom w:val="0"/>
          <w:divBdr>
            <w:top w:val="none" w:sz="0" w:space="0" w:color="auto"/>
            <w:left w:val="none" w:sz="0" w:space="0" w:color="auto"/>
            <w:bottom w:val="none" w:sz="0" w:space="0" w:color="auto"/>
            <w:right w:val="none" w:sz="0" w:space="0" w:color="auto"/>
          </w:divBdr>
        </w:div>
        <w:div w:id="244002529">
          <w:marLeft w:val="0"/>
          <w:marRight w:val="0"/>
          <w:marTop w:val="0"/>
          <w:marBottom w:val="0"/>
          <w:divBdr>
            <w:top w:val="none" w:sz="0" w:space="0" w:color="auto"/>
            <w:left w:val="none" w:sz="0" w:space="0" w:color="auto"/>
            <w:bottom w:val="none" w:sz="0" w:space="0" w:color="auto"/>
            <w:right w:val="none" w:sz="0" w:space="0" w:color="auto"/>
          </w:divBdr>
        </w:div>
        <w:div w:id="43718994">
          <w:marLeft w:val="0"/>
          <w:marRight w:val="0"/>
          <w:marTop w:val="0"/>
          <w:marBottom w:val="0"/>
          <w:divBdr>
            <w:top w:val="none" w:sz="0" w:space="0" w:color="auto"/>
            <w:left w:val="none" w:sz="0" w:space="0" w:color="auto"/>
            <w:bottom w:val="none" w:sz="0" w:space="0" w:color="auto"/>
            <w:right w:val="none" w:sz="0" w:space="0" w:color="auto"/>
          </w:divBdr>
        </w:div>
        <w:div w:id="1828671968">
          <w:marLeft w:val="0"/>
          <w:marRight w:val="0"/>
          <w:marTop w:val="0"/>
          <w:marBottom w:val="0"/>
          <w:divBdr>
            <w:top w:val="none" w:sz="0" w:space="0" w:color="auto"/>
            <w:left w:val="none" w:sz="0" w:space="0" w:color="auto"/>
            <w:bottom w:val="none" w:sz="0" w:space="0" w:color="auto"/>
            <w:right w:val="none" w:sz="0" w:space="0" w:color="auto"/>
          </w:divBdr>
        </w:div>
        <w:div w:id="238367080">
          <w:marLeft w:val="0"/>
          <w:marRight w:val="0"/>
          <w:marTop w:val="0"/>
          <w:marBottom w:val="0"/>
          <w:divBdr>
            <w:top w:val="none" w:sz="0" w:space="0" w:color="auto"/>
            <w:left w:val="none" w:sz="0" w:space="0" w:color="auto"/>
            <w:bottom w:val="none" w:sz="0" w:space="0" w:color="auto"/>
            <w:right w:val="none" w:sz="0" w:space="0" w:color="auto"/>
          </w:divBdr>
        </w:div>
        <w:div w:id="1944997652">
          <w:marLeft w:val="0"/>
          <w:marRight w:val="0"/>
          <w:marTop w:val="0"/>
          <w:marBottom w:val="0"/>
          <w:divBdr>
            <w:top w:val="none" w:sz="0" w:space="0" w:color="auto"/>
            <w:left w:val="none" w:sz="0" w:space="0" w:color="auto"/>
            <w:bottom w:val="none" w:sz="0" w:space="0" w:color="auto"/>
            <w:right w:val="none" w:sz="0" w:space="0" w:color="auto"/>
          </w:divBdr>
        </w:div>
        <w:div w:id="1629238985">
          <w:marLeft w:val="0"/>
          <w:marRight w:val="0"/>
          <w:marTop w:val="0"/>
          <w:marBottom w:val="0"/>
          <w:divBdr>
            <w:top w:val="none" w:sz="0" w:space="0" w:color="auto"/>
            <w:left w:val="none" w:sz="0" w:space="0" w:color="auto"/>
            <w:bottom w:val="none" w:sz="0" w:space="0" w:color="auto"/>
            <w:right w:val="none" w:sz="0" w:space="0" w:color="auto"/>
          </w:divBdr>
        </w:div>
        <w:div w:id="1470899911">
          <w:marLeft w:val="0"/>
          <w:marRight w:val="0"/>
          <w:marTop w:val="0"/>
          <w:marBottom w:val="0"/>
          <w:divBdr>
            <w:top w:val="none" w:sz="0" w:space="0" w:color="auto"/>
            <w:left w:val="none" w:sz="0" w:space="0" w:color="auto"/>
            <w:bottom w:val="none" w:sz="0" w:space="0" w:color="auto"/>
            <w:right w:val="none" w:sz="0" w:space="0" w:color="auto"/>
          </w:divBdr>
        </w:div>
        <w:div w:id="682783425">
          <w:marLeft w:val="0"/>
          <w:marRight w:val="0"/>
          <w:marTop w:val="0"/>
          <w:marBottom w:val="0"/>
          <w:divBdr>
            <w:top w:val="none" w:sz="0" w:space="0" w:color="auto"/>
            <w:left w:val="none" w:sz="0" w:space="0" w:color="auto"/>
            <w:bottom w:val="none" w:sz="0" w:space="0" w:color="auto"/>
            <w:right w:val="none" w:sz="0" w:space="0" w:color="auto"/>
          </w:divBdr>
        </w:div>
        <w:div w:id="32971423">
          <w:marLeft w:val="0"/>
          <w:marRight w:val="0"/>
          <w:marTop w:val="0"/>
          <w:marBottom w:val="0"/>
          <w:divBdr>
            <w:top w:val="none" w:sz="0" w:space="0" w:color="auto"/>
            <w:left w:val="none" w:sz="0" w:space="0" w:color="auto"/>
            <w:bottom w:val="none" w:sz="0" w:space="0" w:color="auto"/>
            <w:right w:val="none" w:sz="0" w:space="0" w:color="auto"/>
          </w:divBdr>
        </w:div>
        <w:div w:id="1604730594">
          <w:marLeft w:val="0"/>
          <w:marRight w:val="0"/>
          <w:marTop w:val="0"/>
          <w:marBottom w:val="0"/>
          <w:divBdr>
            <w:top w:val="none" w:sz="0" w:space="0" w:color="auto"/>
            <w:left w:val="none" w:sz="0" w:space="0" w:color="auto"/>
            <w:bottom w:val="none" w:sz="0" w:space="0" w:color="auto"/>
            <w:right w:val="none" w:sz="0" w:space="0" w:color="auto"/>
          </w:divBdr>
        </w:div>
        <w:div w:id="1825052309">
          <w:marLeft w:val="0"/>
          <w:marRight w:val="0"/>
          <w:marTop w:val="0"/>
          <w:marBottom w:val="0"/>
          <w:divBdr>
            <w:top w:val="none" w:sz="0" w:space="0" w:color="auto"/>
            <w:left w:val="none" w:sz="0" w:space="0" w:color="auto"/>
            <w:bottom w:val="none" w:sz="0" w:space="0" w:color="auto"/>
            <w:right w:val="none" w:sz="0" w:space="0" w:color="auto"/>
          </w:divBdr>
        </w:div>
        <w:div w:id="1851093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minpolj.rs" TargetMode="External"/><Relationship Id="rId2" Type="http://schemas.openxmlformats.org/officeDocument/2006/relationships/customXml" Target="../customXml/item2.xml"/><Relationship Id="rId16" Type="http://schemas.openxmlformats.org/officeDocument/2006/relationships/hyperlink" Target="file:///C:\Users\Nebojsa\Downloads\www.inspectionpanel.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worldbank.org/en/projects-operations/products-and-services/grievance-redress-service"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paragraf.rs/propisi/zakon_o_vanparnicnom_postupku.html" TargetMode="External"/><Relationship Id="rId2" Type="http://schemas.openxmlformats.org/officeDocument/2006/relationships/hyperlink" Target="https://www.paragraf.rs/propisi/zakon_o_osnovama_svojinskopravnih_odnosa.html" TargetMode="External"/><Relationship Id="rId1" Type="http://schemas.openxmlformats.org/officeDocument/2006/relationships/hyperlink" Target="http://www.ustavni.sud.rs/page/view/139-100028/ustav-republike-srbije" TargetMode="External"/><Relationship Id="rId6" Type="http://schemas.openxmlformats.org/officeDocument/2006/relationships/hyperlink" Target="https://www.paragraf.rs/propisi/zakon_o_eksproprijaciji.html" TargetMode="External"/><Relationship Id="rId5" Type="http://schemas.openxmlformats.org/officeDocument/2006/relationships/hyperlink" Target="https://www.paragraf.rs/propisi/zakon_o_drzavnom_premeru_i_katastru.html" TargetMode="External"/><Relationship Id="rId4" Type="http://schemas.openxmlformats.org/officeDocument/2006/relationships/hyperlink" Target="https://www.paragraf.rs/propisi/zakon_o_opstem_upravnom_postupku-201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sic\AppData\Roaming\Microsoft\Templates\Report%20design%20(blank).dotx"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856581</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2012-09-19T07:42:00+00:00</AssetStart>
    <FriendlyTitle xmlns="4873beb7-5857-4685-be1f-d57550cc96cc" xsi:nil="true"/>
    <MarketSpecific xmlns="4873beb7-5857-4685-be1f-d57550cc96cc">false</MarketSpecific>
    <TPNamespace xmlns="4873beb7-5857-4685-be1f-d57550cc96cc" xsi:nil="true"/>
    <PublishStatusLookup xmlns="4873beb7-5857-4685-be1f-d57550cc96cc">
      <Value>1622610</Value>
    </PublishStatusLookup>
    <APAuthor xmlns="4873beb7-5857-4685-be1f-d57550cc96cc">
      <UserInfo>
        <DisplayName>REDMOND\v-aptall</DisplayName>
        <AccountId>2566</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TP103457714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71810-3EF7-4C8E-BCBA-248ABE2BAB39}">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3.xml><?xml version="1.0" encoding="utf-8"?>
<ds:datastoreItem xmlns:ds="http://schemas.openxmlformats.org/officeDocument/2006/customXml" ds:itemID="{9AECCD8D-555B-42CE-B2B3-C659D41011A1}">
  <ds:schemaRefs>
    <ds:schemaRef ds:uri="http://schemas.openxmlformats.org/officeDocument/2006/bibliography"/>
  </ds:schemaRefs>
</ds:datastoreItem>
</file>

<file path=customXml/itemProps4.xml><?xml version="1.0" encoding="utf-8"?>
<ds:datastoreItem xmlns:ds="http://schemas.openxmlformats.org/officeDocument/2006/customXml" ds:itemID="{9332E30D-EFB4-40E8-AB8F-C2E02C2E7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0</TotalTime>
  <Pages>58</Pages>
  <Words>21037</Words>
  <Characters>119913</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Pokimica</dc:creator>
  <cp:lastModifiedBy>Sasic, Masa GIZ RS</cp:lastModifiedBy>
  <cp:revision>3</cp:revision>
  <dcterms:created xsi:type="dcterms:W3CDTF">2022-03-28T16:18:00Z</dcterms:created>
  <dcterms:modified xsi:type="dcterms:W3CDTF">2022-03-28T16:18:00Z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